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emf" ContentType="image/x-emf"/>
  <Override PartName="/word/media/image2.emf" ContentType="image/x-emf"/>
  <Override PartName="/word/media/image3.png" ContentType="image/png"/>
  <Override PartName="/word/media/image4.png" ContentType="image/png"/>
  <Override PartName="/word/media/image5.emf" ContentType="image/x-emf"/>
  <Override PartName="/word/media/image6.png" ContentType="image/png"/>
  <Override PartName="/word/media/image7.png" ContentType="image/png"/>
  <Override PartName="/word/media/image8.emf" ContentType="image/x-emf"/>
  <Override PartName="/word/media/image9.emf" ContentType="image/x-emf"/>
  <Override PartName="/word/media/image10.emf" ContentType="image/x-emf"/>
  <Override PartName="/word/media/image11.emf" ContentType="image/x-emf"/>
  <Override PartName="/word/media/image12.emf" ContentType="image/x-emf"/>
  <Override PartName="/word/media/image13.emf" ContentType="image/x-emf"/>
  <Override PartName="/word/media/image14.jpeg" ContentType="image/jpeg"/>
  <Override PartName="/word/media/image15.png" ContentType="image/png"/>
  <Override PartName="/word/embeddings/oleObject1.xlsx" ContentType="application/vnd.openxmlformats-officedocument.spreadsheetml.sheet"/>
  <Override PartName="/word/embeddings/oleObject2.xlsx" ContentType="application/vnd.openxmlformats-officedocument.spreadsheetml.sheet"/>
  <Override PartName="/word/embeddings/oleObject3.xlsx" ContentType="application/vnd.openxmlformats-officedocument.spreadsheetml.sheet"/>
  <Override PartName="/word/embeddings/oleObject4.xlsx" ContentType="application/vnd.openxmlformats-officedocument.spreadsheetml.sheet"/>
  <Override PartName="/word/embeddings/oleObject5.xlsx" ContentType="application/vnd.openxmlformats-officedocument.spreadsheetml.sheet"/>
  <Override PartName="/word/embeddings/oleObject6.xlsx" ContentType="application/vnd.openxmlformats-officedocument.spreadsheetml.sheet"/>
  <Override PartName="/word/embeddings/oleObject7.xlsx" ContentType="application/vnd.openxmlformats-officedocument.spreadsheetml.sheet"/>
  <Override PartName="/word/embeddings/oleObject8.xlsx" ContentType="application/vnd.openxmlformats-officedocument.spreadsheetml.sheet"/>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footer1.xml.rels" ContentType="application/vnd.openxmlformats-package.relationship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shd w:fill="000080" w:val="clear"/>
        <w:jc w:val="center"/>
        <w:rPr/>
      </w:pPr>
      <w:r>
        <w:rPr>
          <w:rStyle w:val="Ninguno"/>
          <w:rFonts w:cs="Verdana" w:ascii="Verdana" w:hAnsi="Verdana"/>
          <w:b/>
          <w:bCs/>
          <w:color w:val="FFFFFF"/>
          <w:sz w:val="30"/>
          <w:szCs w:val="30"/>
          <w:lang w:val="es-ES" w:eastAsia="zh-CN" w:bidi="ar-SA"/>
        </w:rPr>
        <w:t>ESTADOS DE PREVISIÓN 202</w:t>
      </w:r>
      <w:r>
        <w:rPr>
          <w:rStyle w:val="Ninguno"/>
          <w:rFonts w:cs="Verdana" w:ascii="Verdana" w:hAnsi="Verdana"/>
          <w:b/>
          <w:bCs/>
          <w:color w:val="FFFFFF"/>
          <w:sz w:val="30"/>
          <w:szCs w:val="30"/>
          <w:lang w:val="es-ES" w:eastAsia="zh-CN" w:bidi="ar-SA"/>
        </w:rPr>
        <w:t>2</w:t>
      </w:r>
    </w:p>
    <w:p>
      <w:pPr>
        <w:pStyle w:val="Normal"/>
        <w:jc w:val="both"/>
        <w:rPr>
          <w:rFonts w:cs="Arial"/>
          <w:lang w:val="es-ES" w:eastAsia="zh-CN"/>
        </w:rPr>
      </w:pPr>
      <w:r>
        <w:rPr>
          <w:rFonts w:cs="Arial"/>
          <w:lang w:val="es-ES" w:eastAsia="zh-CN"/>
        </w:rPr>
      </w:r>
    </w:p>
    <w:p>
      <w:pPr>
        <w:pStyle w:val="Cuerpodetexto"/>
        <w:rPr/>
      </w:pPr>
      <w:r>
        <w:rPr>
          <w:rStyle w:val="Ninguno"/>
          <w:lang w:val="es-ES" w:eastAsia="zh-CN"/>
        </w:rPr>
        <w:tab/>
      </w:r>
      <w:r>
        <w:rPr>
          <w:rStyle w:val="Ninguno"/>
          <w:rFonts w:cs="Verdana" w:ascii="Tahoma" w:hAnsi="Tahoma"/>
          <w:sz w:val="22"/>
          <w:szCs w:val="22"/>
          <w:lang w:val="es-ES" w:eastAsia="zh-CN"/>
        </w:rPr>
        <w:t xml:space="preserve">Propuesta que formula la Presidencia al Consejo de Administración de la </w:t>
      </w:r>
      <w:r>
        <w:rPr>
          <w:rStyle w:val="Ninguno"/>
          <w:rFonts w:cs="Verdana" w:ascii="Tahoma" w:hAnsi="Tahoma"/>
          <w:b/>
          <w:bCs/>
          <w:sz w:val="22"/>
          <w:szCs w:val="22"/>
          <w:lang w:val="es-ES" w:eastAsia="zh-CN"/>
        </w:rPr>
        <w:t>“Empresa Pública SERVICIOS MUNICIPALES DE GRANADILLA DE ABONA, S.L. (Sermugran)”</w:t>
      </w:r>
      <w:r>
        <w:rPr>
          <w:rStyle w:val="Ninguno"/>
          <w:rFonts w:cs="Verdana" w:ascii="Tahoma" w:hAnsi="Tahoma"/>
          <w:sz w:val="22"/>
          <w:szCs w:val="22"/>
          <w:lang w:val="es-ES" w:eastAsia="zh-CN"/>
        </w:rPr>
        <w:t>, titularidad del Ilustre Ayuntamiento de Granadilla de Abona, para cumplimiento de la prescripción contenida en el artículo 168.3 del Real Decreto Legislativo 2/2004, de 5 de marzo, por el que se prueba el texto refundido de la Ley reguladora de las Haciendas Locales</w:t>
      </w:r>
    </w:p>
    <w:p>
      <w:pPr>
        <w:pStyle w:val="Normal"/>
        <w:jc w:val="left"/>
        <w:rPr/>
      </w:pPr>
      <w:r>
        <w:rPr>
          <w:rStyle w:val="Ninguno"/>
          <w:rFonts w:eastAsia="Arial Unicode MS" w:cs="Verdana" w:ascii="Tahoma" w:hAnsi="Tahoma"/>
          <w:b w:val="false"/>
          <w:bCs w:val="false"/>
          <w:i w:val="false"/>
          <w:iCs w:val="false"/>
          <w:caps w:val="false"/>
          <w:smallCaps w:val="false"/>
          <w:strike w:val="false"/>
          <w:dstrike w:val="false"/>
          <w:outline w:val="false"/>
          <w:color w:val="000000"/>
          <w:spacing w:val="0"/>
          <w:kern w:val="0"/>
          <w:position w:val="0"/>
          <w:sz w:val="22"/>
          <w:sz w:val="22"/>
          <w:szCs w:val="22"/>
          <w:u w:val="none"/>
          <w:vertAlign w:val="baseline"/>
          <w:em w:val="none"/>
          <w:lang w:val="es-ES" w:eastAsia="zh-CN"/>
        </w:rPr>
        <w:t xml:space="preserve">El presente documento desarrolla la gestión  como punto de partida el PLAN DE ACTUACIÓN, INVERSIONES Y FINANCIACIÓN (PAIF) correspondiente al </w:t>
      </w:r>
      <w:r>
        <w:rPr>
          <w:rStyle w:val="Ninguno"/>
          <w:rFonts w:eastAsia="Arial Unicode MS" w:cs="Verdana" w:ascii="Tahoma" w:hAnsi="Tahoma"/>
          <w:b w:val="false"/>
          <w:bCs w:val="false"/>
          <w:i w:val="false"/>
          <w:iCs w:val="false"/>
          <w:caps w:val="false"/>
          <w:smallCaps w:val="false"/>
          <w:strike w:val="false"/>
          <w:dstrike w:val="false"/>
          <w:outline w:val="false"/>
          <w:color w:val="000000"/>
          <w:spacing w:val="0"/>
          <w:kern w:val="0"/>
          <w:position w:val="0"/>
          <w:sz w:val="22"/>
          <w:sz w:val="22"/>
          <w:szCs w:val="22"/>
          <w:u w:val="none"/>
          <w:vertAlign w:val="baseline"/>
          <w:em w:val="none"/>
          <w:lang w:val="es-ES" w:eastAsia="zh-CN"/>
        </w:rPr>
        <w:t xml:space="preserve">próximo ejercicio </w:t>
      </w:r>
      <w:r>
        <w:rPr>
          <w:rStyle w:val="Ninguno"/>
          <w:rFonts w:eastAsia="Arial Unicode MS" w:cs="Verdana" w:ascii="Tahoma" w:hAnsi="Tahoma"/>
          <w:b w:val="false"/>
          <w:bCs w:val="false"/>
          <w:i w:val="false"/>
          <w:iCs w:val="false"/>
          <w:caps w:val="false"/>
          <w:smallCaps w:val="false"/>
          <w:strike w:val="false"/>
          <w:dstrike w:val="false"/>
          <w:outline w:val="false"/>
          <w:color w:val="000000"/>
          <w:spacing w:val="0"/>
          <w:kern w:val="0"/>
          <w:position w:val="0"/>
          <w:sz w:val="22"/>
          <w:sz w:val="22"/>
          <w:szCs w:val="22"/>
          <w:u w:val="none"/>
          <w:vertAlign w:val="baseline"/>
          <w:em w:val="none"/>
          <w:lang w:val="es-ES" w:eastAsia="zh-CN"/>
        </w:rPr>
        <w:t>20</w:t>
      </w:r>
      <w:r>
        <w:rPr>
          <w:rStyle w:val="Ninguno"/>
          <w:rFonts w:eastAsia="Arial Unicode MS" w:cs="Verdana" w:ascii="Tahoma" w:hAnsi="Tahoma"/>
          <w:b w:val="false"/>
          <w:bCs w:val="false"/>
          <w:i w:val="false"/>
          <w:iCs w:val="false"/>
          <w:caps w:val="false"/>
          <w:smallCaps w:val="false"/>
          <w:strike w:val="false"/>
          <w:dstrike w:val="false"/>
          <w:outline w:val="false"/>
          <w:color w:val="000000"/>
          <w:spacing w:val="0"/>
          <w:kern w:val="0"/>
          <w:position w:val="0"/>
          <w:sz w:val="22"/>
          <w:sz w:val="22"/>
          <w:szCs w:val="22"/>
          <w:u w:val="none"/>
          <w:vertAlign w:val="baseline"/>
          <w:em w:val="none"/>
          <w:lang w:val="es-ES" w:eastAsia="zh-CN"/>
        </w:rPr>
        <w:t>2</w:t>
      </w:r>
      <w:r>
        <w:rPr>
          <w:rStyle w:val="Ninguno"/>
          <w:rFonts w:eastAsia="Arial Unicode MS" w:cs="Verdana" w:ascii="Tahoma" w:hAnsi="Tahoma"/>
          <w:b w:val="false"/>
          <w:bCs w:val="false"/>
          <w:i w:val="false"/>
          <w:iCs w:val="false"/>
          <w:caps w:val="false"/>
          <w:smallCaps w:val="false"/>
          <w:strike w:val="false"/>
          <w:dstrike w:val="false"/>
          <w:outline w:val="false"/>
          <w:color w:val="000000"/>
          <w:spacing w:val="0"/>
          <w:kern w:val="0"/>
          <w:position w:val="0"/>
          <w:sz w:val="22"/>
          <w:sz w:val="22"/>
          <w:szCs w:val="22"/>
          <w:u w:val="none"/>
          <w:vertAlign w:val="baseline"/>
          <w:em w:val="none"/>
          <w:lang w:val="es-ES" w:eastAsia="zh-CN"/>
        </w:rPr>
        <w:t>2</w:t>
      </w:r>
      <w:r>
        <w:rPr>
          <w:rStyle w:val="Ninguno"/>
          <w:rFonts w:eastAsia="Arial Unicode MS" w:cs="Verdana" w:ascii="Tahoma" w:hAnsi="Tahoma"/>
          <w:b w:val="false"/>
          <w:bCs w:val="false"/>
          <w:i w:val="false"/>
          <w:iCs w:val="false"/>
          <w:caps w:val="false"/>
          <w:smallCaps w:val="false"/>
          <w:strike w:val="false"/>
          <w:dstrike w:val="false"/>
          <w:outline w:val="false"/>
          <w:color w:val="000000"/>
          <w:spacing w:val="0"/>
          <w:kern w:val="0"/>
          <w:position w:val="0"/>
          <w:sz w:val="22"/>
          <w:sz w:val="22"/>
          <w:szCs w:val="22"/>
          <w:u w:val="none"/>
          <w:vertAlign w:val="baseline"/>
          <w:em w:val="none"/>
          <w:lang w:val="es-ES" w:eastAsia="zh-CN"/>
        </w:rPr>
        <w:t>.</w:t>
      </w:r>
    </w:p>
    <w:p>
      <w:pPr>
        <w:pStyle w:val="Normal"/>
        <w:rPr>
          <w:rStyle w:val="Ninguno"/>
          <w:rFonts w:ascii="Tahoma" w:hAnsi="Tahoma" w:eastAsia="Arial Unicode MS" w:cs="Verdana"/>
          <w:b w:val="false"/>
          <w:b w:val="false"/>
          <w:bCs w:val="false"/>
          <w:i w:val="false"/>
          <w:i w:val="false"/>
          <w:iCs w:val="false"/>
          <w:caps w:val="false"/>
          <w:smallCaps w:val="false"/>
          <w:strike w:val="false"/>
          <w:dstrike w:val="false"/>
          <w:outline w:val="false"/>
          <w:color w:val="000000"/>
          <w:spacing w:val="0"/>
          <w:kern w:val="0"/>
          <w:position w:val="0"/>
          <w:sz w:val="20"/>
          <w:sz w:val="22"/>
          <w:szCs w:val="22"/>
          <w:u w:val="none"/>
          <w:vertAlign w:val="baseline"/>
          <w:em w:val="none"/>
          <w:lang w:val="es-ES" w:eastAsia="zh-CN"/>
        </w:rPr>
      </w:pPr>
      <w:r>
        <w:rPr/>
      </w:r>
    </w:p>
    <w:p>
      <w:pPr>
        <w:pStyle w:val="Normal"/>
        <w:jc w:val="both"/>
        <w:rPr>
          <w:rStyle w:val="Ninguno"/>
          <w:rFonts w:ascii="Tahoma" w:hAnsi="Tahoma" w:eastAsia="Arial Unicode MS" w:cs="Verdana"/>
          <w:b w:val="false"/>
          <w:b w:val="false"/>
          <w:bCs w:val="false"/>
          <w:i/>
          <w:i/>
          <w:iCs/>
          <w:caps w:val="false"/>
          <w:smallCaps w:val="false"/>
          <w:strike w:val="false"/>
          <w:dstrike w:val="false"/>
          <w:outline w:val="false"/>
          <w:color w:val="000000"/>
          <w:spacing w:val="0"/>
          <w:kern w:val="0"/>
          <w:position w:val="0"/>
          <w:sz w:val="20"/>
          <w:sz w:val="22"/>
          <w:szCs w:val="22"/>
          <w:u w:val="none"/>
          <w:vertAlign w:val="baseline"/>
          <w:em w:val="none"/>
          <w:lang w:val="es-ES" w:eastAsia="zh-CN"/>
        </w:rPr>
      </w:pPr>
      <w:r>
        <w:rPr>
          <w:rFonts w:cs="Verdana"/>
        </w:rPr>
      </w:r>
    </w:p>
    <w:p>
      <w:pPr>
        <w:pStyle w:val="Normal"/>
        <w:jc w:val="both"/>
        <w:rPr/>
      </w:pPr>
      <w:r>
        <w:rPr>
          <w:rStyle w:val="Ninguno"/>
          <w:rFonts w:eastAsia="Arial Unicode MS" w:cs="Verdana" w:ascii="Tahoma" w:hAnsi="Tahoma"/>
          <w:b w:val="false"/>
          <w:bCs w:val="false"/>
          <w:i/>
          <w:iCs/>
          <w:caps w:val="false"/>
          <w:smallCaps w:val="false"/>
          <w:strike w:val="false"/>
          <w:dstrike w:val="false"/>
          <w:outline w:val="false"/>
          <w:color w:val="000000"/>
          <w:spacing w:val="0"/>
          <w:kern w:val="0"/>
          <w:position w:val="0"/>
          <w:sz w:val="22"/>
          <w:sz w:val="22"/>
          <w:szCs w:val="22"/>
          <w:u w:val="none"/>
          <w:vertAlign w:val="baseline"/>
          <w:em w:val="none"/>
          <w:lang w:val="es-ES" w:eastAsia="zh-CN"/>
        </w:rPr>
        <w:t xml:space="preserve">ANTECEDENTES:    </w:t>
      </w:r>
    </w:p>
    <w:p>
      <w:pPr>
        <w:pStyle w:val="NormalWeb"/>
        <w:spacing w:before="280" w:after="0"/>
        <w:jc w:val="both"/>
        <w:rPr/>
      </w:pPr>
      <w:r>
        <w:rPr>
          <w:rStyle w:val="Ninguno"/>
          <w:rFonts w:cs="Verdana" w:ascii="Tahoma" w:hAnsi="Tahoma"/>
          <w:b/>
          <w:bCs/>
          <w:color w:val="000000"/>
          <w:spacing w:val="-3"/>
          <w:sz w:val="22"/>
          <w:szCs w:val="22"/>
          <w:lang w:val="es-ES" w:eastAsia="zh-CN"/>
        </w:rPr>
        <w:t>1.-</w:t>
      </w:r>
      <w:r>
        <w:rPr>
          <w:rStyle w:val="Ninguno"/>
          <w:rFonts w:cs="Verdana" w:ascii="Tahoma" w:hAnsi="Tahoma"/>
          <w:color w:val="000000"/>
          <w:spacing w:val="-3"/>
          <w:sz w:val="22"/>
          <w:szCs w:val="22"/>
          <w:lang w:val="es-ES" w:eastAsia="zh-CN"/>
        </w:rPr>
        <w:t xml:space="preserve"> Con</w:t>
      </w:r>
      <w:r>
        <w:rPr>
          <w:rStyle w:val="Ninguno"/>
          <w:rFonts w:cs="Verdana" w:ascii="Tahoma" w:hAnsi="Tahoma"/>
          <w:sz w:val="22"/>
          <w:szCs w:val="22"/>
          <w:lang w:val="es-ES" w:eastAsia="zh-CN"/>
        </w:rPr>
        <w:t xml:space="preserve"> fecha veintinueve de marzo de dos mil diecisiete, los Consejos de Administración de las sociedades municipales Granadilla del Suelo Sur S.L. y Sermugran S.L., autorizan la contratación de la correspondiente asistencia técnica, para la redacción del proyecto de fusión por absorción, conforme a lo dispuesto en el artículo 30 de la ley 3/2009, de 3 de abril, sobre modificaciones estructurales de las sociedades mercantiles y demás disposiciones concordantes, para la fusión de las sociedades municipales Granadilla del Suelo Sur S.L. y Sermugran S.L, sobre la base de las potencialidades que podía ofrecer la fusión de las dos empresas municipales, en cuanto a mejora de la capitalización de ambas, la reducción de costes de gestión, así como las posibilidades de generación de nuevos ingresos que redunden en la calidad de los servicios prestados, mediante la absorción de la segunda por la primera. </w:t>
      </w:r>
    </w:p>
    <w:p>
      <w:pPr>
        <w:pStyle w:val="Normal"/>
        <w:spacing w:before="280" w:after="0"/>
        <w:jc w:val="both"/>
        <w:rPr/>
      </w:pPr>
      <w:r>
        <w:rPr>
          <w:rStyle w:val="Ninguno"/>
          <w:rFonts w:cs="Verdana" w:ascii="Tahoma" w:hAnsi="Tahoma"/>
          <w:b/>
          <w:bCs/>
          <w:i/>
          <w:color w:val="000000"/>
          <w:spacing w:val="-3"/>
          <w:sz w:val="22"/>
          <w:szCs w:val="22"/>
          <w:lang w:val="es-ES" w:eastAsia="zh-CN"/>
        </w:rPr>
        <w:t xml:space="preserve">2.- Esta Sociedad  tiene la consideración de </w:t>
      </w:r>
      <w:r>
        <w:rPr>
          <w:rStyle w:val="Ninguno"/>
          <w:rFonts w:cs="Verdana" w:ascii="Tahoma" w:hAnsi="Tahoma"/>
          <w:b/>
          <w:bCs/>
          <w:i/>
          <w:sz w:val="22"/>
          <w:szCs w:val="22"/>
          <w:lang w:val="es-ES" w:eastAsia="zh-CN"/>
        </w:rPr>
        <w:t xml:space="preserve">Medio </w:t>
      </w:r>
      <w:r>
        <w:rPr>
          <w:rStyle w:val="Ninguno"/>
          <w:rFonts w:cs="Verdana" w:ascii="Tahoma" w:hAnsi="Tahoma"/>
          <w:b/>
          <w:bCs/>
          <w:i/>
          <w:sz w:val="22"/>
          <w:szCs w:val="22"/>
          <w:lang w:val="es-ES" w:eastAsia="zh-CN"/>
        </w:rPr>
        <w:t xml:space="preserve">Propio </w:t>
      </w:r>
      <w:r>
        <w:rPr>
          <w:rFonts w:ascii="Tahoma" w:hAnsi="Tahoma"/>
          <w:i/>
          <w:sz w:val="22"/>
          <w:szCs w:val="22"/>
          <w:lang w:val="es-ES" w:eastAsia="zh-CN"/>
        </w:rPr>
        <w:t>Instrumental y Servicio Técnico. Cumplimiento de la Regla del 80-20, articulo 32.2 de la Ley de Contratos del Sector Público</w:t>
      </w:r>
      <w:r>
        <w:rPr>
          <w:rFonts w:ascii="Tahoma" w:hAnsi="Tahoma"/>
          <w:i w:val="false"/>
          <w:sz w:val="22"/>
          <w:szCs w:val="22"/>
          <w:lang w:val="es-ES" w:eastAsia="zh-CN"/>
        </w:rPr>
        <w:t xml:space="preserve">, ya que </w:t>
      </w:r>
      <w:r>
        <w:rPr>
          <w:rFonts w:ascii="Tahoma" w:hAnsi="Tahoma"/>
          <w:i/>
          <w:sz w:val="22"/>
          <w:szCs w:val="22"/>
          <w:lang w:val="es-ES" w:eastAsia="zh-CN"/>
        </w:rPr>
        <w:t xml:space="preserve">la Entidad </w:t>
      </w:r>
      <w:r>
        <w:rPr>
          <w:rFonts w:ascii="Tahoma" w:hAnsi="Tahoma"/>
          <w:i w:val="false"/>
          <w:sz w:val="22"/>
          <w:szCs w:val="22"/>
          <w:lang w:val="es-ES" w:eastAsia="zh-CN"/>
        </w:rPr>
        <w:t xml:space="preserve">de conformidad con lo previsto en el artículo 32.2 de la Ley 9/2017, de 8 de noviembre, de Contratos del Sector Público, </w:t>
      </w:r>
      <w:r>
        <w:rPr>
          <w:rFonts w:ascii="Tahoma" w:hAnsi="Tahoma"/>
          <w:i/>
          <w:sz w:val="22"/>
          <w:szCs w:val="22"/>
          <w:lang w:val="es-ES" w:eastAsia="zh-CN"/>
        </w:rPr>
        <w:t xml:space="preserve">la Entidad tiene la consideración de medio propio </w:t>
      </w:r>
      <w:r>
        <w:rPr>
          <w:rFonts w:ascii="Tahoma" w:hAnsi="Tahoma"/>
          <w:i w:val="false"/>
          <w:sz w:val="22"/>
          <w:szCs w:val="22"/>
          <w:lang w:val="es-ES" w:eastAsia="zh-CN"/>
        </w:rPr>
        <w:t xml:space="preserve">personificado, respecto del </w:t>
      </w:r>
      <w:r>
        <w:rPr>
          <w:rFonts w:ascii="Tahoma" w:hAnsi="Tahoma"/>
          <w:i/>
          <w:sz w:val="22"/>
          <w:szCs w:val="22"/>
          <w:lang w:val="es-ES" w:eastAsia="zh-CN"/>
        </w:rPr>
        <w:t xml:space="preserve">Ayuntamiento de Granadilla de Abona </w:t>
      </w:r>
      <w:r>
        <w:rPr>
          <w:rFonts w:ascii="Tahoma" w:hAnsi="Tahoma"/>
          <w:i w:val="false"/>
          <w:sz w:val="22"/>
          <w:szCs w:val="22"/>
          <w:lang w:val="es-ES" w:eastAsia="zh-CN"/>
        </w:rPr>
        <w:t xml:space="preserve">como poder adjudicador para la realización de cualesquiera trabajos o servicios comprendidos en su Objeto Social. </w:t>
      </w:r>
    </w:p>
    <w:p>
      <w:pPr>
        <w:pStyle w:val="NormalWeb"/>
        <w:spacing w:before="280" w:after="0"/>
        <w:jc w:val="both"/>
        <w:rPr/>
      </w:pPr>
      <w:r>
        <w:rPr>
          <w:rStyle w:val="Ninguno"/>
          <w:rFonts w:cs="Verdana" w:ascii="Tahoma" w:hAnsi="Tahoma"/>
          <w:b/>
          <w:bCs/>
          <w:color w:val="000000"/>
          <w:spacing w:val="-3"/>
          <w:sz w:val="22"/>
          <w:szCs w:val="22"/>
          <w:lang w:val="es-ES" w:eastAsia="zh-CN" w:bidi="hi-IN"/>
        </w:rPr>
        <w:t>3</w:t>
      </w:r>
      <w:r>
        <w:rPr>
          <w:rStyle w:val="Ninguno"/>
          <w:rFonts w:cs="Verdana" w:ascii="Tahoma" w:hAnsi="Tahoma"/>
          <w:b/>
          <w:bCs/>
          <w:color w:val="000000"/>
          <w:spacing w:val="-3"/>
          <w:sz w:val="22"/>
          <w:szCs w:val="22"/>
          <w:lang w:val="es-ES" w:eastAsia="zh-CN" w:bidi="hi-IN"/>
        </w:rPr>
        <w:t xml:space="preserve">.- </w:t>
      </w:r>
      <w:r>
        <w:rPr>
          <w:rStyle w:val="Ninguno"/>
          <w:rFonts w:cs="Verdana" w:ascii="Tahoma" w:hAnsi="Tahoma"/>
          <w:b/>
          <w:bCs/>
          <w:color w:val="000000"/>
          <w:spacing w:val="-3"/>
          <w:sz w:val="22"/>
          <w:szCs w:val="22"/>
          <w:lang w:val="es-ES" w:eastAsia="zh-CN" w:bidi="hi-IN"/>
        </w:rPr>
        <w:t xml:space="preserve">La </w:t>
      </w:r>
      <w:r>
        <w:rPr>
          <w:rStyle w:val="Ninguno"/>
          <w:rFonts w:cs="Verdana" w:ascii="Tahoma" w:hAnsi="Tahoma"/>
          <w:b/>
          <w:bCs/>
          <w:color w:val="000000"/>
          <w:spacing w:val="-3"/>
          <w:sz w:val="22"/>
          <w:szCs w:val="22"/>
          <w:lang w:val="es-ES" w:eastAsia="zh-CN" w:bidi="hi-IN"/>
        </w:rPr>
        <w:t>sociedad</w:t>
      </w:r>
      <w:r>
        <w:rPr>
          <w:rStyle w:val="Ninguno"/>
          <w:rFonts w:cs="Verdana" w:ascii="Tahoma" w:hAnsi="Tahoma"/>
          <w:b/>
          <w:bCs/>
          <w:color w:val="000000"/>
          <w:spacing w:val="-3"/>
          <w:sz w:val="22"/>
          <w:szCs w:val="22"/>
          <w:lang w:val="es-ES" w:eastAsia="zh-CN" w:bidi="hi-IN"/>
        </w:rPr>
        <w:t xml:space="preserve"> tiene depositadas las cuentas en el Registro Mercantil del ejercicio 20</w:t>
      </w:r>
      <w:r>
        <w:rPr>
          <w:rStyle w:val="Ninguno"/>
          <w:rFonts w:eastAsia="Arial Unicode MS" w:cs="Verdana" w:ascii="Tahoma" w:hAnsi="Tahoma"/>
          <w:b/>
          <w:bCs/>
          <w:i w:val="false"/>
          <w:iCs w:val="false"/>
          <w:caps w:val="false"/>
          <w:smallCaps w:val="false"/>
          <w:strike w:val="false"/>
          <w:dstrike w:val="false"/>
          <w:outline w:val="false"/>
          <w:color w:val="000000"/>
          <w:spacing w:val="-3"/>
          <w:kern w:val="0"/>
          <w:position w:val="0"/>
          <w:sz w:val="22"/>
          <w:sz w:val="22"/>
          <w:szCs w:val="22"/>
          <w:u w:val="none"/>
          <w:vertAlign w:val="baseline"/>
          <w:em w:val="none"/>
          <w:lang w:val="es-ES" w:eastAsia="zh-CN" w:bidi="hi-IN"/>
        </w:rPr>
        <w:t>20</w:t>
      </w:r>
      <w:r>
        <w:rPr>
          <w:rStyle w:val="Ninguno"/>
          <w:rFonts w:cs="Verdana" w:ascii="Tahoma" w:hAnsi="Tahoma"/>
          <w:b/>
          <w:bCs/>
          <w:color w:val="000000"/>
          <w:spacing w:val="-3"/>
          <w:sz w:val="22"/>
          <w:szCs w:val="22"/>
          <w:lang w:val="es-ES" w:eastAsia="zh-CN" w:bidi="hi-IN"/>
        </w:rPr>
        <w:t xml:space="preserve"> debidamente auditadas “</w:t>
      </w:r>
      <w:r>
        <w:rPr>
          <w:rFonts w:ascii="Tahoma" w:hAnsi="Tahoma"/>
          <w:i/>
          <w:iCs/>
          <w:sz w:val="22"/>
          <w:szCs w:val="22"/>
          <w:lang w:val="es-ES" w:eastAsia="zh-CN" w:bidi="hi-IN"/>
        </w:rPr>
        <w:t xml:space="preserve"> nuestra opinión, las cuentas anuales adjuntas expresan, en todos los aspectos significativos, la imagen fiel del patrimonio y de la situación financiera de Servicios Municipales de Granadilla de Abona S.L.U (SERMUGRAN), así como de sus resultados y flujos de efectivo correspondientes al ejercicio anual terminado en dicha fecha, de conformidad con el marco normativo de información financiera que resulta de aplicación...” </w:t>
      </w:r>
    </w:p>
    <w:p>
      <w:pPr>
        <w:pStyle w:val="NormalWeb"/>
        <w:spacing w:before="280" w:after="0"/>
        <w:jc w:val="both"/>
        <w:rPr/>
      </w:pPr>
      <w:r>
        <w:rPr>
          <w:rStyle w:val="Ninguno"/>
          <w:rFonts w:cs="Verdana" w:ascii="Tahoma" w:hAnsi="Tahoma"/>
          <w:b/>
          <w:bCs/>
          <w:color w:val="000000"/>
          <w:spacing w:val="-3"/>
          <w:sz w:val="22"/>
          <w:szCs w:val="22"/>
          <w:lang w:val="es-ES" w:eastAsia="zh-CN"/>
        </w:rPr>
        <w:t>4</w:t>
      </w:r>
      <w:r>
        <w:rPr>
          <w:rStyle w:val="Ninguno"/>
          <w:rFonts w:cs="Verdana" w:ascii="Tahoma" w:hAnsi="Tahoma"/>
          <w:b/>
          <w:bCs/>
          <w:color w:val="000000"/>
          <w:spacing w:val="-3"/>
          <w:sz w:val="22"/>
          <w:szCs w:val="22"/>
          <w:lang w:val="es-ES" w:eastAsia="zh-CN"/>
        </w:rPr>
        <w:t xml:space="preserve">.- </w:t>
      </w:r>
      <w:r>
        <w:rPr>
          <w:rStyle w:val="Ninguno"/>
          <w:rFonts w:cs="Verdana" w:ascii="Tahoma" w:hAnsi="Tahoma"/>
          <w:b/>
          <w:bCs/>
          <w:color w:val="000000"/>
          <w:spacing w:val="-3"/>
          <w:sz w:val="22"/>
          <w:szCs w:val="22"/>
          <w:lang w:val="es-ES" w:eastAsia="zh-CN"/>
        </w:rPr>
        <w:t>El PAIF del ejerci</w:t>
      </w:r>
      <w:r>
        <w:rPr>
          <w:rStyle w:val="Ninguno"/>
          <w:rFonts w:cs="Verdana" w:ascii="Tahoma" w:hAnsi="Tahoma"/>
          <w:b/>
          <w:bCs/>
          <w:color w:val="000000"/>
          <w:spacing w:val="-3"/>
          <w:sz w:val="22"/>
          <w:szCs w:val="22"/>
          <w:lang w:val="es-ES" w:eastAsia="zh-CN"/>
        </w:rPr>
        <w:t>ci</w:t>
      </w:r>
      <w:r>
        <w:rPr>
          <w:rStyle w:val="Ninguno"/>
          <w:rFonts w:cs="Verdana" w:ascii="Tahoma" w:hAnsi="Tahoma"/>
          <w:b/>
          <w:bCs/>
          <w:color w:val="000000"/>
          <w:spacing w:val="-3"/>
          <w:sz w:val="22"/>
          <w:szCs w:val="22"/>
          <w:lang w:val="es-ES" w:eastAsia="zh-CN"/>
        </w:rPr>
        <w:t xml:space="preserve">o 2020 aprobado en Pleno, </w:t>
      </w:r>
      <w:r>
        <w:rPr>
          <w:rStyle w:val="Ninguno"/>
          <w:rFonts w:cs="Verdana" w:ascii="Tahoma" w:hAnsi="Tahoma"/>
          <w:b w:val="false"/>
          <w:bCs w:val="false"/>
          <w:color w:val="000000"/>
          <w:spacing w:val="-3"/>
          <w:sz w:val="22"/>
          <w:szCs w:val="22"/>
          <w:lang w:val="es-ES" w:eastAsia="zh-CN"/>
        </w:rPr>
        <w:t xml:space="preserve">presentaba una cuantía </w:t>
      </w:r>
      <w:r>
        <w:rPr>
          <w:rStyle w:val="Ninguno"/>
          <w:rFonts w:cs="Verdana" w:ascii="Tahoma" w:hAnsi="Tahoma"/>
          <w:b w:val="false"/>
          <w:bCs w:val="false"/>
          <w:color w:val="000000"/>
          <w:spacing w:val="-3"/>
          <w:sz w:val="22"/>
          <w:szCs w:val="22"/>
          <w:lang w:val="es-ES" w:eastAsia="zh-CN"/>
        </w:rPr>
        <w:t>7.080.279,46€</w:t>
      </w:r>
      <w:r>
        <w:rPr>
          <w:rStyle w:val="Ninguno"/>
          <w:rFonts w:cs="Verdana" w:ascii="Tahoma" w:hAnsi="Tahoma"/>
          <w:b w:val="false"/>
          <w:bCs w:val="false"/>
          <w:color w:val="000000"/>
          <w:spacing w:val="-3"/>
          <w:sz w:val="22"/>
          <w:szCs w:val="22"/>
          <w:lang w:val="es-ES" w:eastAsia="zh-CN"/>
        </w:rPr>
        <w:t xml:space="preserve"> de presupuesto para las </w:t>
      </w:r>
      <w:r>
        <w:rPr>
          <w:rStyle w:val="Ninguno"/>
          <w:rFonts w:cs="Verdana" w:ascii="Tahoma" w:hAnsi="Tahoma"/>
          <w:b w:val="false"/>
          <w:bCs w:val="false"/>
          <w:color w:val="000000"/>
          <w:spacing w:val="-3"/>
          <w:sz w:val="22"/>
          <w:szCs w:val="22"/>
          <w:lang w:val="es-ES" w:eastAsia="zh-CN"/>
        </w:rPr>
        <w:t>distintas</w:t>
      </w:r>
      <w:r>
        <w:rPr>
          <w:rStyle w:val="Ninguno"/>
          <w:rFonts w:cs="Verdana" w:ascii="Tahoma" w:hAnsi="Tahoma"/>
          <w:b w:val="false"/>
          <w:bCs w:val="false"/>
          <w:color w:val="000000"/>
          <w:spacing w:val="-3"/>
          <w:sz w:val="22"/>
          <w:szCs w:val="22"/>
          <w:lang w:val="es-ES" w:eastAsia="zh-CN"/>
        </w:rPr>
        <w:t xml:space="preserve"> encomiendas de </w:t>
      </w:r>
      <w:r>
        <w:rPr>
          <w:rStyle w:val="Ninguno"/>
          <w:rFonts w:cs="Verdana" w:ascii="Tahoma" w:hAnsi="Tahoma"/>
          <w:b w:val="false"/>
          <w:bCs w:val="false"/>
          <w:color w:val="000000"/>
          <w:spacing w:val="-3"/>
          <w:sz w:val="22"/>
          <w:szCs w:val="22"/>
          <w:lang w:val="es-ES" w:eastAsia="zh-CN"/>
        </w:rPr>
        <w:t>gestión</w:t>
      </w:r>
      <w:r>
        <w:rPr>
          <w:rStyle w:val="Ninguno"/>
          <w:rFonts w:cs="Verdana" w:ascii="Tahoma" w:hAnsi="Tahoma"/>
          <w:b w:val="false"/>
          <w:bCs w:val="false"/>
          <w:color w:val="000000"/>
          <w:spacing w:val="-3"/>
          <w:sz w:val="22"/>
          <w:szCs w:val="22"/>
          <w:lang w:val="es-ES" w:eastAsia="zh-CN"/>
        </w:rPr>
        <w:t xml:space="preserve">. </w:t>
      </w:r>
      <w:r>
        <w:rPr>
          <w:rStyle w:val="Ninguno"/>
          <w:rFonts w:cs="Verdana" w:ascii="Tahoma" w:hAnsi="Tahoma"/>
          <w:b w:val="false"/>
          <w:bCs w:val="false"/>
          <w:color w:val="000000"/>
          <w:spacing w:val="-3"/>
          <w:sz w:val="22"/>
          <w:szCs w:val="22"/>
          <w:lang w:val="es-ES" w:eastAsia="zh-CN"/>
        </w:rPr>
        <w:t xml:space="preserve">Para el próximo ejercicio se presenta un aumento </w:t>
      </w:r>
      <w:r>
        <w:rPr>
          <w:rStyle w:val="Ninguno"/>
          <w:rFonts w:cs="Verdana" w:ascii="Tahoma" w:hAnsi="Tahoma"/>
          <w:b w:val="false"/>
          <w:bCs w:val="false"/>
          <w:color w:val="000000"/>
          <w:spacing w:val="-3"/>
          <w:sz w:val="22"/>
          <w:szCs w:val="22"/>
          <w:lang w:val="es-ES" w:eastAsia="zh-CN"/>
        </w:rPr>
        <w:t xml:space="preserve">en el presupuesto de las encomiendas en términos reales de </w:t>
      </w:r>
      <w:r>
        <w:rPr>
          <w:rStyle w:val="Ninguno"/>
          <w:rFonts w:eastAsia="Arial Unicode MS" w:cs="Verdana" w:ascii="Tahoma" w:hAnsi="Tahoma"/>
          <w:b w:val="false"/>
          <w:bCs w:val="false"/>
          <w:i w:val="false"/>
          <w:iCs w:val="false"/>
          <w:caps w:val="false"/>
          <w:smallCaps w:val="false"/>
          <w:strike w:val="false"/>
          <w:dstrike w:val="false"/>
          <w:outline w:val="false"/>
          <w:color w:val="000000"/>
          <w:spacing w:val="-3"/>
          <w:kern w:val="0"/>
          <w:position w:val="0"/>
          <w:sz w:val="22"/>
          <w:sz w:val="22"/>
          <w:szCs w:val="22"/>
          <w:u w:val="none"/>
          <w:vertAlign w:val="baseline"/>
          <w:em w:val="none"/>
          <w:lang w:val="es-ES" w:eastAsia="zh-CN" w:bidi="hi-IN"/>
        </w:rPr>
        <w:t>9.032.307,14€</w:t>
      </w:r>
      <w:r>
        <w:rPr>
          <w:rStyle w:val="Ninguno"/>
          <w:rFonts w:cs="Verdana" w:ascii="Tahoma" w:hAnsi="Tahoma"/>
          <w:b w:val="false"/>
          <w:bCs w:val="false"/>
          <w:color w:val="000000"/>
          <w:spacing w:val="-3"/>
          <w:sz w:val="22"/>
          <w:szCs w:val="22"/>
          <w:lang w:val="es-ES" w:eastAsia="zh-CN"/>
        </w:rPr>
        <w:t xml:space="preserve">  </w:t>
      </w:r>
      <w:r>
        <w:rPr>
          <w:rStyle w:val="Ninguno"/>
          <w:rFonts w:cs="Verdana" w:ascii="Tahoma" w:hAnsi="Tahoma"/>
          <w:b w:val="false"/>
          <w:bCs w:val="false"/>
          <w:color w:val="000000"/>
          <w:spacing w:val="-3"/>
          <w:sz w:val="22"/>
          <w:szCs w:val="22"/>
          <w:lang w:val="es-ES" w:eastAsia="zh-CN"/>
        </w:rPr>
        <w:t>siendo el aumento principal en mano de obra ya que representa respecto al presupuesto entre un 75% y un 95% dependiendo de la encomienda, el aumento se explicará en puntos posteriores de este documento.</w:t>
      </w:r>
    </w:p>
    <w:p>
      <w:pPr>
        <w:pStyle w:val="NormalWeb"/>
        <w:spacing w:before="280" w:after="0"/>
        <w:jc w:val="both"/>
        <w:rPr>
          <w:rStyle w:val="Ninguno"/>
          <w:rFonts w:ascii="Tahoma" w:hAnsi="Tahoma" w:cs="Verdana"/>
          <w:b/>
          <w:b/>
          <w:bCs/>
          <w:color w:val="000000"/>
          <w:spacing w:val="-3"/>
          <w:sz w:val="22"/>
          <w:szCs w:val="22"/>
          <w:lang w:val="es-ES" w:eastAsia="zh-CN"/>
        </w:rPr>
      </w:pPr>
      <w:r>
        <w:rPr/>
      </w:r>
    </w:p>
    <w:p>
      <w:pPr>
        <w:pStyle w:val="NormalWeb"/>
        <w:spacing w:before="280" w:after="0"/>
        <w:jc w:val="both"/>
        <w:rPr>
          <w:rStyle w:val="Ninguno"/>
          <w:rFonts w:ascii="Tahoma" w:hAnsi="Tahoma" w:cs="Verdana"/>
          <w:sz w:val="22"/>
          <w:szCs w:val="22"/>
          <w:lang w:val="es-ES" w:eastAsia="zh-CN"/>
        </w:rPr>
      </w:pPr>
      <w:r>
        <w:rPr/>
        <w:drawing>
          <wp:anchor behindDoc="0" distT="0" distB="0" distL="0" distR="0" simplePos="0" locked="0" layoutInCell="0" allowOverlap="1" relativeHeight="4">
            <wp:simplePos x="0" y="0"/>
            <wp:positionH relativeFrom="column">
              <wp:posOffset>-609600</wp:posOffset>
            </wp:positionH>
            <wp:positionV relativeFrom="paragraph">
              <wp:posOffset>40005</wp:posOffset>
            </wp:positionV>
            <wp:extent cx="6492875" cy="3378835"/>
            <wp:effectExtent l="0" t="0" r="0" b="0"/>
            <wp:wrapSquare wrapText="largest"/>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2"/>
                    <a:stretch>
                      <a:fillRect/>
                    </a:stretch>
                  </pic:blipFill>
                  <pic:spPr bwMode="auto">
                    <a:xfrm>
                      <a:off x="0" y="0"/>
                      <a:ext cx="6492875" cy="3378835"/>
                    </a:xfrm>
                    <a:prstGeom prst="rect">
                      <a:avLst/>
                    </a:prstGeom>
                  </pic:spPr>
                </pic:pic>
              </a:graphicData>
            </a:graphic>
          </wp:anchor>
        </w:drawing>
      </w:r>
    </w:p>
    <w:p>
      <w:pPr>
        <w:pStyle w:val="NormalWeb"/>
        <w:spacing w:before="280" w:after="0"/>
        <w:jc w:val="both"/>
        <w:rPr/>
      </w:pPr>
      <w:r>
        <w:rPr>
          <w:rStyle w:val="Ninguno"/>
          <w:rFonts w:cs="Verdana" w:ascii="Tahoma" w:hAnsi="Tahoma"/>
          <w:b/>
          <w:bCs/>
          <w:color w:val="000000"/>
          <w:spacing w:val="-3"/>
          <w:sz w:val="22"/>
          <w:szCs w:val="22"/>
          <w:lang w:val="es-ES" w:eastAsia="zh-CN"/>
        </w:rPr>
        <w:t>5</w:t>
      </w:r>
      <w:r>
        <w:rPr>
          <w:rStyle w:val="Ninguno"/>
          <w:rFonts w:cs="Verdana" w:ascii="Tahoma" w:hAnsi="Tahoma"/>
          <w:b/>
          <w:bCs/>
          <w:color w:val="000000"/>
          <w:spacing w:val="-3"/>
          <w:sz w:val="22"/>
          <w:szCs w:val="22"/>
          <w:lang w:val="es-ES" w:eastAsia="zh-CN"/>
        </w:rPr>
        <w:t xml:space="preserve">.- </w:t>
      </w:r>
      <w:r>
        <w:rPr>
          <w:rStyle w:val="Ninguno"/>
          <w:rFonts w:cs="Verdana" w:ascii="Tahoma" w:hAnsi="Tahoma"/>
          <w:b/>
          <w:bCs/>
          <w:sz w:val="22"/>
          <w:szCs w:val="22"/>
          <w:lang w:val="es-ES" w:eastAsia="zh-CN"/>
        </w:rPr>
        <w:t xml:space="preserve"> Memoria de actividades: </w:t>
      </w:r>
    </w:p>
    <w:p>
      <w:pPr>
        <w:pStyle w:val="Normal"/>
        <w:jc w:val="both"/>
        <w:rPr>
          <w:rFonts w:ascii="Tahoma" w:hAnsi="Tahoma" w:cs="Verdana"/>
          <w:sz w:val="22"/>
          <w:szCs w:val="22"/>
          <w:lang w:val="es-ES" w:eastAsia="zh-CN"/>
        </w:rPr>
      </w:pPr>
      <w:r>
        <w:rPr>
          <w:rFonts w:cs="Verdana" w:ascii="Tahoma" w:hAnsi="Tahoma"/>
          <w:sz w:val="22"/>
          <w:szCs w:val="22"/>
          <w:lang w:val="es-ES" w:eastAsia="zh-CN"/>
        </w:rPr>
      </w:r>
    </w:p>
    <w:p>
      <w:pPr>
        <w:pStyle w:val="Normal"/>
        <w:jc w:val="both"/>
        <w:rPr/>
      </w:pPr>
      <w:r>
        <w:rPr>
          <w:rStyle w:val="Ninguno"/>
          <w:rFonts w:cs="Verdana" w:ascii="Tahoma" w:hAnsi="Tahoma"/>
          <w:sz w:val="22"/>
          <w:szCs w:val="22"/>
          <w:lang w:val="es-ES" w:eastAsia="zh-CN"/>
        </w:rPr>
        <w:t xml:space="preserve">El municipio  de Granadilla de Abona, para la gestión de sus intereses y en el ámbito de sus competencias, viene prestando bajo la denominación de Empresa Pública  SERVICIOS MUNICIPALES DE GRANADILLA DE ABONA, S.L. (Sermugran), el Servicio de Atención a la Ciudadanía, Servicio de conservación, mantenimiento y mejora de espacios y edificios públicos, Gestión del servicio público de recogida de residuos sólidos urbanos, limpieza viaria, playas, instalaciones deportivas y otros centros municipales, Gestión del servicio de atención telefónica al ciudadano en el </w:t>
      </w:r>
      <w:r>
        <w:rPr>
          <w:rStyle w:val="Ninguno"/>
          <w:rFonts w:cs="Verdana" w:ascii="Tahoma" w:hAnsi="Tahoma"/>
          <w:sz w:val="22"/>
          <w:szCs w:val="22"/>
          <w:lang w:val="es-ES" w:eastAsia="zh-CN"/>
        </w:rPr>
        <w:t xml:space="preserve">término </w:t>
      </w:r>
      <w:r>
        <w:rPr>
          <w:rStyle w:val="Ninguno"/>
          <w:rFonts w:cs="Verdana" w:ascii="Tahoma" w:hAnsi="Tahoma"/>
          <w:sz w:val="22"/>
          <w:szCs w:val="22"/>
          <w:lang w:val="es-ES" w:eastAsia="zh-CN"/>
        </w:rPr>
        <w:t>municip</w:t>
      </w:r>
      <w:r>
        <w:rPr>
          <w:rStyle w:val="Ninguno"/>
          <w:rFonts w:cs="Verdana" w:ascii="Tahoma" w:hAnsi="Tahoma"/>
          <w:sz w:val="22"/>
          <w:szCs w:val="22"/>
          <w:lang w:val="es-ES" w:eastAsia="zh-CN"/>
        </w:rPr>
        <w:t>al</w:t>
      </w:r>
      <w:r>
        <w:rPr>
          <w:rStyle w:val="Ninguno"/>
          <w:rFonts w:cs="Verdana" w:ascii="Tahoma" w:hAnsi="Tahoma"/>
          <w:sz w:val="22"/>
          <w:szCs w:val="22"/>
          <w:lang w:val="es-ES" w:eastAsia="zh-CN"/>
        </w:rPr>
        <w:t xml:space="preserve"> de Granadilla de Abona.</w:t>
      </w:r>
    </w:p>
    <w:p>
      <w:pPr>
        <w:pStyle w:val="Normal"/>
        <w:jc w:val="both"/>
        <w:rPr>
          <w:rFonts w:ascii="Tahoma" w:hAnsi="Tahoma" w:cs="Verdana"/>
          <w:sz w:val="22"/>
          <w:szCs w:val="22"/>
          <w:lang w:val="es-ES" w:eastAsia="zh-CN"/>
        </w:rPr>
      </w:pPr>
      <w:r>
        <w:rPr>
          <w:rFonts w:cs="Verdana" w:ascii="Tahoma" w:hAnsi="Tahoma"/>
          <w:sz w:val="22"/>
          <w:szCs w:val="22"/>
          <w:lang w:val="es-ES" w:eastAsia="zh-CN"/>
        </w:rPr>
      </w:r>
    </w:p>
    <w:p>
      <w:pPr>
        <w:pStyle w:val="Normal"/>
        <w:jc w:val="both"/>
        <w:rPr/>
      </w:pPr>
      <w:r>
        <w:rPr>
          <w:rStyle w:val="Ninguno"/>
          <w:rFonts w:cs="Verdana" w:ascii="Tahoma" w:hAnsi="Tahoma"/>
          <w:sz w:val="22"/>
          <w:szCs w:val="22"/>
          <w:lang w:val="es-ES" w:eastAsia="zh-CN"/>
        </w:rPr>
        <w:t>Año a año se pretende que los servicios prestados por la Empresa Municipal de Servicios se mejoren, principalmente de cara al ciudadano, pero también sin olvidar al trabajador de la empresa. Los objetivos marcados en el apartado anterior, así como nuevas mejoras que se vayan realizando, van encaminados a ello.</w:t>
      </w:r>
    </w:p>
    <w:p>
      <w:pPr>
        <w:pStyle w:val="Normal"/>
        <w:jc w:val="both"/>
        <w:rPr>
          <w:rFonts w:ascii="Tahoma" w:hAnsi="Tahoma" w:cs="Verdana"/>
          <w:sz w:val="22"/>
          <w:szCs w:val="22"/>
          <w:lang w:val="es-ES" w:eastAsia="zh-CN"/>
        </w:rPr>
      </w:pPr>
      <w:r>
        <w:rPr>
          <w:rFonts w:cs="Verdana" w:ascii="Tahoma" w:hAnsi="Tahoma"/>
          <w:sz w:val="22"/>
          <w:szCs w:val="22"/>
          <w:lang w:val="es-ES" w:eastAsia="zh-CN"/>
        </w:rPr>
      </w:r>
    </w:p>
    <w:p>
      <w:pPr>
        <w:pStyle w:val="Normal"/>
        <w:jc w:val="both"/>
        <w:rPr>
          <w:rStyle w:val="Ninguno"/>
          <w:rFonts w:ascii="Tahoma" w:hAnsi="Tahoma" w:cs="Verdana"/>
          <w:sz w:val="22"/>
          <w:szCs w:val="22"/>
          <w:lang w:val="es-ES" w:eastAsia="zh-CN"/>
        </w:rPr>
      </w:pPr>
      <w:r>
        <w:rPr/>
      </w:r>
    </w:p>
    <w:p>
      <w:pPr>
        <w:pStyle w:val="NormalWeb"/>
        <w:spacing w:before="280" w:after="0"/>
        <w:jc w:val="both"/>
        <w:rPr/>
      </w:pPr>
      <w:r>
        <w:rPr>
          <w:rStyle w:val="Ninguno"/>
          <w:rFonts w:cs="Verdana" w:ascii="Tahoma" w:hAnsi="Tahoma"/>
          <w:b/>
          <w:bCs/>
          <w:color w:val="000000"/>
          <w:spacing w:val="-3"/>
          <w:sz w:val="22"/>
          <w:szCs w:val="22"/>
          <w:lang w:val="es-ES" w:eastAsia="zh-CN"/>
        </w:rPr>
        <w:t>5</w:t>
      </w:r>
      <w:r>
        <w:rPr>
          <w:rStyle w:val="Ninguno"/>
          <w:rFonts w:cs="Verdana" w:ascii="Tahoma" w:hAnsi="Tahoma"/>
          <w:b/>
          <w:bCs/>
          <w:color w:val="000000"/>
          <w:spacing w:val="-3"/>
          <w:sz w:val="22"/>
          <w:szCs w:val="22"/>
          <w:lang w:val="es-ES" w:eastAsia="zh-CN"/>
        </w:rPr>
        <w:t>.</w:t>
      </w:r>
      <w:r>
        <w:rPr>
          <w:rStyle w:val="Ninguno"/>
          <w:rFonts w:cs="Verdana" w:ascii="Tahoma" w:hAnsi="Tahoma"/>
          <w:b/>
          <w:bCs/>
          <w:color w:val="000000"/>
          <w:spacing w:val="-3"/>
          <w:sz w:val="22"/>
          <w:szCs w:val="22"/>
          <w:lang w:val="es-ES" w:eastAsia="zh-CN"/>
        </w:rPr>
        <w:t>1</w:t>
      </w:r>
      <w:r>
        <w:rPr>
          <w:rStyle w:val="Ninguno"/>
          <w:rFonts w:cs="Verdana" w:ascii="Tahoma" w:hAnsi="Tahoma"/>
          <w:b/>
          <w:bCs/>
          <w:color w:val="000000"/>
          <w:spacing w:val="-3"/>
          <w:sz w:val="22"/>
          <w:szCs w:val="22"/>
          <w:lang w:val="es-ES" w:eastAsia="zh-CN"/>
        </w:rPr>
        <w:t xml:space="preserve">- </w:t>
      </w:r>
      <w:r>
        <w:rPr>
          <w:rStyle w:val="Ninguno"/>
          <w:rFonts w:cs="Verdana" w:ascii="Tahoma" w:hAnsi="Tahoma"/>
          <w:b/>
          <w:bCs/>
          <w:sz w:val="22"/>
          <w:szCs w:val="22"/>
          <w:lang w:val="es-ES" w:eastAsia="zh-CN"/>
        </w:rPr>
        <w:t xml:space="preserve"> </w:t>
      </w:r>
      <w:r>
        <w:rPr>
          <w:rStyle w:val="Ninguno"/>
          <w:rFonts w:cs="Verdana" w:ascii="Tahoma" w:hAnsi="Tahoma"/>
          <w:b/>
          <w:bCs/>
          <w:sz w:val="22"/>
          <w:szCs w:val="22"/>
          <w:lang w:val="es-ES" w:eastAsia="zh-CN"/>
        </w:rPr>
        <w:t>Atención Telefónica al Ciudadano 010.</w:t>
      </w:r>
    </w:p>
    <w:p>
      <w:pPr>
        <w:pStyle w:val="NormalWeb"/>
        <w:spacing w:before="280" w:after="0"/>
        <w:jc w:val="both"/>
        <w:rPr/>
      </w:pPr>
      <w:r>
        <w:rPr>
          <w:rStyle w:val="Ninguno"/>
          <w:rFonts w:cs="Verdana" w:ascii="Tahoma" w:hAnsi="Tahoma"/>
          <w:b w:val="false"/>
          <w:bCs w:val="false"/>
          <w:sz w:val="22"/>
          <w:szCs w:val="22"/>
          <w:lang w:val="es-ES" w:eastAsia="zh-CN"/>
        </w:rPr>
        <w:t>Durante el ejerci</w:t>
      </w:r>
      <w:r>
        <w:rPr>
          <w:rStyle w:val="Ninguno"/>
          <w:rFonts w:cs="Verdana" w:ascii="Tahoma" w:hAnsi="Tahoma"/>
          <w:b w:val="false"/>
          <w:bCs w:val="false"/>
          <w:sz w:val="22"/>
          <w:szCs w:val="22"/>
          <w:lang w:val="es-ES" w:eastAsia="zh-CN"/>
        </w:rPr>
        <w:t>ci</w:t>
      </w:r>
      <w:r>
        <w:rPr>
          <w:rStyle w:val="Ninguno"/>
          <w:rFonts w:cs="Verdana" w:ascii="Tahoma" w:hAnsi="Tahoma"/>
          <w:b w:val="false"/>
          <w:bCs w:val="false"/>
          <w:sz w:val="22"/>
          <w:szCs w:val="22"/>
          <w:lang w:val="es-ES" w:eastAsia="zh-CN"/>
        </w:rPr>
        <w:t>o 202</w:t>
      </w:r>
      <w:r>
        <w:rPr>
          <w:rStyle w:val="Ninguno"/>
          <w:rFonts w:cs="Verdana" w:ascii="Tahoma" w:hAnsi="Tahoma"/>
          <w:b w:val="false"/>
          <w:bCs w:val="false"/>
          <w:sz w:val="22"/>
          <w:szCs w:val="22"/>
          <w:lang w:val="es-ES" w:eastAsia="zh-CN"/>
        </w:rPr>
        <w:t>1</w:t>
      </w:r>
      <w:r>
        <w:rPr>
          <w:rStyle w:val="Ninguno"/>
          <w:rFonts w:cs="Verdana" w:ascii="Tahoma" w:hAnsi="Tahoma"/>
          <w:b w:val="false"/>
          <w:bCs w:val="false"/>
          <w:sz w:val="22"/>
          <w:szCs w:val="22"/>
          <w:lang w:val="es-ES" w:eastAsia="zh-CN"/>
        </w:rPr>
        <w:t xml:space="preserve"> el servicio de </w:t>
      </w:r>
      <w:r>
        <w:rPr>
          <w:rStyle w:val="Ninguno"/>
          <w:rFonts w:cs="Verdana" w:ascii="Tahoma" w:hAnsi="Tahoma"/>
          <w:b w:val="false"/>
          <w:bCs w:val="false"/>
          <w:sz w:val="22"/>
          <w:szCs w:val="22"/>
          <w:lang w:val="es-ES" w:eastAsia="zh-CN"/>
        </w:rPr>
        <w:t>atención</w:t>
      </w:r>
      <w:r>
        <w:rPr>
          <w:rStyle w:val="Ninguno"/>
          <w:rFonts w:cs="Verdana" w:ascii="Tahoma" w:hAnsi="Tahoma"/>
          <w:b w:val="false"/>
          <w:bCs w:val="false"/>
          <w:sz w:val="22"/>
          <w:szCs w:val="22"/>
          <w:lang w:val="es-ES" w:eastAsia="zh-CN"/>
        </w:rPr>
        <w:t xml:space="preserve"> telefónica presento un nivel de atención telefónica de aproximadamente 50.000 llamadas </w:t>
      </w:r>
      <w:r>
        <w:rPr>
          <w:rStyle w:val="Ninguno"/>
          <w:rFonts w:cs="Verdana" w:ascii="Tahoma" w:hAnsi="Tahoma"/>
          <w:b w:val="false"/>
          <w:bCs w:val="false"/>
          <w:sz w:val="22"/>
          <w:szCs w:val="22"/>
          <w:lang w:val="es-ES" w:eastAsia="zh-CN"/>
        </w:rPr>
        <w:t>entrantes</w:t>
      </w:r>
      <w:r>
        <w:rPr>
          <w:rStyle w:val="Ninguno"/>
          <w:rFonts w:cs="Verdana" w:ascii="Tahoma" w:hAnsi="Tahoma"/>
          <w:b w:val="false"/>
          <w:bCs w:val="false"/>
          <w:sz w:val="22"/>
          <w:szCs w:val="22"/>
          <w:lang w:val="es-ES" w:eastAsia="zh-CN"/>
        </w:rPr>
        <w:t xml:space="preserve"> y se realizaron mas de 25.000 llamadas  con un tiempo de medio de atención de </w:t>
      </w:r>
      <w:r>
        <w:rPr>
          <w:rStyle w:val="Ninguno"/>
          <w:rFonts w:cs="Verdana" w:ascii="Tahoma" w:hAnsi="Tahoma"/>
          <w:b w:val="false"/>
          <w:bCs w:val="false"/>
          <w:sz w:val="22"/>
          <w:szCs w:val="22"/>
          <w:lang w:val="es-ES" w:eastAsia="zh-CN"/>
        </w:rPr>
        <w:t>3</w:t>
      </w:r>
      <w:r>
        <w:rPr>
          <w:rStyle w:val="Ninguno"/>
          <w:rFonts w:cs="Verdana" w:ascii="Tahoma" w:hAnsi="Tahoma"/>
          <w:b w:val="false"/>
          <w:bCs w:val="false"/>
          <w:sz w:val="22"/>
          <w:szCs w:val="22"/>
          <w:lang w:val="es-ES" w:eastAsia="zh-CN"/>
        </w:rPr>
        <w:t xml:space="preserve"> minutos hasta la finalización del trámite. El personal adscrito no atiende únicamente a los ciudadanos </w:t>
      </w:r>
      <w:r>
        <w:rPr>
          <w:rStyle w:val="Ninguno"/>
          <w:rFonts w:cs="Verdana" w:ascii="Tahoma" w:hAnsi="Tahoma"/>
          <w:b w:val="false"/>
          <w:bCs w:val="false"/>
          <w:sz w:val="22"/>
          <w:szCs w:val="22"/>
          <w:lang w:val="es-ES" w:eastAsia="zh-CN"/>
        </w:rPr>
        <w:t xml:space="preserve">telefónicamente </w:t>
      </w:r>
      <w:r>
        <w:rPr>
          <w:rStyle w:val="Ninguno"/>
          <w:rFonts w:cs="Verdana" w:ascii="Tahoma" w:hAnsi="Tahoma"/>
          <w:b w:val="false"/>
          <w:bCs w:val="false"/>
          <w:sz w:val="22"/>
          <w:szCs w:val="22"/>
          <w:lang w:val="es-ES" w:eastAsia="zh-CN"/>
        </w:rPr>
        <w:t xml:space="preserve">sino también </w:t>
      </w:r>
      <w:r>
        <w:rPr>
          <w:rStyle w:val="Ninguno"/>
          <w:rFonts w:eastAsia="Arial Unicode MS" w:cs="Verdana" w:ascii="Tahoma" w:hAnsi="Tahoma"/>
          <w:b w:val="false"/>
          <w:bCs w:val="false"/>
          <w:i w:val="false"/>
          <w:iCs w:val="false"/>
          <w:caps w:val="false"/>
          <w:smallCaps w:val="false"/>
          <w:strike w:val="false"/>
          <w:dstrike w:val="false"/>
          <w:outline w:val="false"/>
          <w:color w:val="000000"/>
          <w:spacing w:val="0"/>
          <w:kern w:val="0"/>
          <w:position w:val="0"/>
          <w:sz w:val="22"/>
          <w:sz w:val="22"/>
          <w:szCs w:val="22"/>
          <w:u w:val="none"/>
          <w:vertAlign w:val="baseline"/>
          <w:em w:val="none"/>
          <w:lang w:val="es-ES" w:eastAsia="zh-CN"/>
        </w:rPr>
        <w:t>presencialmente en mostrador de los tres SACs.  Los efectivos del 010 se desplazan al EDF CEGA y se habilitan dos espacios para la prestación para las llamadas y correo electrónico. Se</w:t>
      </w:r>
      <w:r>
        <w:rPr>
          <w:rStyle w:val="Ninguno"/>
          <w:rFonts w:eastAsia="Arial Unicode MS" w:cs="Verdana" w:ascii="Tahoma" w:hAnsi="Tahoma"/>
          <w:b w:val="false"/>
          <w:bCs w:val="false"/>
          <w:i w:val="false"/>
          <w:iCs w:val="false"/>
          <w:caps w:val="false"/>
          <w:smallCaps w:val="false"/>
          <w:strike w:val="false"/>
          <w:dstrike w:val="false"/>
          <w:outline w:val="false"/>
          <w:color w:val="000000"/>
          <w:spacing w:val="0"/>
          <w:kern w:val="0"/>
          <w:position w:val="0"/>
          <w:sz w:val="22"/>
          <w:sz w:val="22"/>
          <w:szCs w:val="22"/>
          <w:u w:val="none"/>
          <w:vertAlign w:val="baseline"/>
          <w:em w:val="none"/>
          <w:lang w:val="es-ES" w:eastAsia="zh-CN"/>
        </w:rPr>
        <w:t xml:space="preserve"> ha aumentado el horario de atención hasta las 18:30 con dos nuevos puestos. El aumento del horario supone un mayor servicio y la ciudadanía dispone de un horario mas amplio para poder solicitar información o solicitar cita.</w:t>
      </w:r>
    </w:p>
    <w:p>
      <w:pPr>
        <w:pStyle w:val="Normal"/>
        <w:jc w:val="both"/>
        <w:rPr>
          <w:rStyle w:val="Ninguno"/>
          <w:rFonts w:ascii="Tahoma" w:hAnsi="Tahoma" w:cs="Verdana"/>
          <w:sz w:val="22"/>
          <w:szCs w:val="22"/>
          <w:lang w:val="es-ES" w:eastAsia="zh-CN"/>
        </w:rPr>
      </w:pPr>
      <w:r>
        <w:rPr/>
      </w:r>
    </w:p>
    <w:p>
      <w:pPr>
        <w:pStyle w:val="Normal"/>
        <w:jc w:val="both"/>
        <w:rPr>
          <w:rStyle w:val="Ninguno"/>
          <w:rFonts w:ascii="Tahoma" w:hAnsi="Tahoma" w:cs="Verdana"/>
          <w:sz w:val="22"/>
          <w:szCs w:val="22"/>
          <w:lang w:val="es-ES" w:eastAsia="zh-CN"/>
        </w:rPr>
      </w:pPr>
      <w:r>
        <w:rPr/>
      </w:r>
    </w:p>
    <w:p>
      <w:pPr>
        <w:pStyle w:val="NormalWeb"/>
        <w:spacing w:before="280" w:after="0"/>
        <w:jc w:val="both"/>
        <w:rPr/>
      </w:pPr>
      <w:r>
        <w:rPr>
          <w:rStyle w:val="Ninguno"/>
          <w:rFonts w:cs="Verdana" w:ascii="Tahoma" w:hAnsi="Tahoma"/>
          <w:b/>
          <w:bCs/>
          <w:color w:val="000000"/>
          <w:spacing w:val="-3"/>
          <w:sz w:val="22"/>
          <w:szCs w:val="22"/>
          <w:lang w:val="es-ES" w:eastAsia="zh-CN"/>
        </w:rPr>
        <w:t>5</w:t>
      </w:r>
      <w:r>
        <w:rPr>
          <w:rStyle w:val="Ninguno"/>
          <w:rFonts w:cs="Verdana" w:ascii="Tahoma" w:hAnsi="Tahoma"/>
          <w:b/>
          <w:bCs/>
          <w:color w:val="000000"/>
          <w:spacing w:val="-3"/>
          <w:sz w:val="22"/>
          <w:szCs w:val="22"/>
          <w:lang w:val="es-ES" w:eastAsia="zh-CN"/>
        </w:rPr>
        <w:t>.</w:t>
      </w:r>
      <w:r>
        <w:rPr>
          <w:rStyle w:val="Ninguno"/>
          <w:rFonts w:cs="Verdana" w:ascii="Tahoma" w:hAnsi="Tahoma"/>
          <w:b/>
          <w:bCs/>
          <w:color w:val="000000"/>
          <w:spacing w:val="-3"/>
          <w:sz w:val="22"/>
          <w:szCs w:val="22"/>
          <w:lang w:val="es-ES" w:eastAsia="zh-CN"/>
        </w:rPr>
        <w:t>2</w:t>
      </w:r>
      <w:r>
        <w:rPr>
          <w:rStyle w:val="Ninguno"/>
          <w:rFonts w:cs="Verdana" w:ascii="Tahoma" w:hAnsi="Tahoma"/>
          <w:b/>
          <w:bCs/>
          <w:color w:val="000000"/>
          <w:spacing w:val="-3"/>
          <w:sz w:val="22"/>
          <w:szCs w:val="22"/>
          <w:lang w:val="es-ES" w:eastAsia="zh-CN"/>
        </w:rPr>
        <w:t xml:space="preserve">- </w:t>
      </w:r>
      <w:r>
        <w:rPr>
          <w:rStyle w:val="Ninguno"/>
          <w:rFonts w:cs="Verdana" w:ascii="Tahoma" w:hAnsi="Tahoma"/>
          <w:b/>
          <w:bCs/>
          <w:color w:val="000000"/>
          <w:spacing w:val="-3"/>
          <w:sz w:val="22"/>
          <w:szCs w:val="22"/>
          <w:lang w:val="es-ES" w:eastAsia="zh-CN"/>
        </w:rPr>
        <w:t xml:space="preserve">Servicio de </w:t>
      </w:r>
      <w:r>
        <w:rPr>
          <w:rStyle w:val="Ninguno"/>
          <w:rFonts w:cs="Verdana" w:ascii="Tahoma" w:hAnsi="Tahoma"/>
          <w:b/>
          <w:bCs/>
          <w:sz w:val="22"/>
          <w:szCs w:val="22"/>
          <w:lang w:val="es-ES" w:eastAsia="zh-CN"/>
        </w:rPr>
        <w:t xml:space="preserve"> </w:t>
      </w:r>
      <w:r>
        <w:rPr>
          <w:rStyle w:val="Ninguno"/>
          <w:rFonts w:cs="Verdana" w:ascii="Tahoma" w:hAnsi="Tahoma"/>
          <w:b/>
          <w:bCs/>
          <w:sz w:val="22"/>
          <w:szCs w:val="22"/>
          <w:lang w:val="es-ES" w:eastAsia="zh-CN"/>
        </w:rPr>
        <w:t>Atención  al Ciud</w:t>
      </w:r>
      <w:r>
        <w:rPr>
          <w:rStyle w:val="Ninguno"/>
          <w:rFonts w:cs="Verdana" w:ascii="Tahoma" w:hAnsi="Tahoma"/>
          <w:b/>
          <w:bCs/>
          <w:sz w:val="22"/>
          <w:szCs w:val="22"/>
          <w:lang w:val="es-ES" w:eastAsia="zh-CN"/>
        </w:rPr>
        <w:t>adano, SAC.</w:t>
      </w:r>
    </w:p>
    <w:p>
      <w:pPr>
        <w:pStyle w:val="Normal"/>
        <w:jc w:val="both"/>
        <w:rPr/>
      </w:pPr>
      <w:r>
        <w:rPr>
          <w:rStyle w:val="Ninguno"/>
          <w:rFonts w:cs="Verdana" w:ascii="Tahoma" w:hAnsi="Tahoma"/>
          <w:sz w:val="22"/>
          <w:szCs w:val="22"/>
          <w:lang w:val="es-ES" w:eastAsia="zh-CN"/>
        </w:rPr>
        <w:t xml:space="preserve">La encomienda dispone de tres  </w:t>
      </w:r>
      <w:r>
        <w:rPr>
          <w:rStyle w:val="Ninguno"/>
          <w:rFonts w:cs="Verdana" w:ascii="Tahoma" w:hAnsi="Tahoma"/>
          <w:sz w:val="22"/>
          <w:szCs w:val="22"/>
          <w:lang w:val="es-ES" w:eastAsia="zh-CN"/>
        </w:rPr>
        <w:t xml:space="preserve">oficinas de atención al ciudadano atendiendo a los mismos con cita previa y sin las condiciones los permiten sin necesidad de cita. La implantación de la cita previa ha resultado ser lo que a priori podría ser un inconveniente o un retraso, ha resultado ser un éxito en la calidad de la atención. </w:t>
      </w:r>
      <w:r>
        <w:rPr>
          <w:rStyle w:val="Ninguno"/>
          <w:rFonts w:eastAsia="Arial Unicode MS" w:cs="Verdana" w:ascii="Tahoma" w:hAnsi="Tahoma"/>
          <w:b w:val="false"/>
          <w:bCs w:val="false"/>
          <w:i w:val="false"/>
          <w:iCs w:val="false"/>
          <w:caps w:val="false"/>
          <w:smallCaps w:val="false"/>
          <w:strike w:val="false"/>
          <w:dstrike w:val="false"/>
          <w:outline w:val="false"/>
          <w:color w:val="000000"/>
          <w:spacing w:val="0"/>
          <w:kern w:val="0"/>
          <w:position w:val="0"/>
          <w:sz w:val="22"/>
          <w:sz w:val="22"/>
          <w:szCs w:val="22"/>
          <w:u w:val="none"/>
          <w:vertAlign w:val="baseline"/>
          <w:em w:val="none"/>
          <w:lang w:val="es-ES" w:eastAsia="zh-CN"/>
        </w:rPr>
        <w:t>Actualmente se atiende si fuera posible a usuarios sin cita.</w:t>
      </w:r>
    </w:p>
    <w:p>
      <w:pPr>
        <w:pStyle w:val="Normal"/>
        <w:jc w:val="both"/>
        <w:rPr/>
      </w:pPr>
      <w:r>
        <w:rPr>
          <w:rStyle w:val="Ninguno"/>
          <w:rFonts w:eastAsia="Arial Unicode MS" w:cs="Verdana" w:ascii="Tahoma" w:hAnsi="Tahoma"/>
          <w:b w:val="false"/>
          <w:bCs w:val="false"/>
          <w:i w:val="false"/>
          <w:iCs w:val="false"/>
          <w:caps w:val="false"/>
          <w:smallCaps w:val="false"/>
          <w:strike w:val="false"/>
          <w:dstrike w:val="false"/>
          <w:outline w:val="false"/>
          <w:color w:val="000000"/>
          <w:spacing w:val="0"/>
          <w:kern w:val="0"/>
          <w:position w:val="0"/>
          <w:sz w:val="22"/>
          <w:sz w:val="22"/>
          <w:szCs w:val="22"/>
          <w:u w:val="none"/>
          <w:vertAlign w:val="baseline"/>
          <w:em w:val="none"/>
          <w:lang w:val="es-ES" w:eastAsia="zh-CN"/>
        </w:rPr>
        <w:t xml:space="preserve">Realizándose mas de 100.000 </w:t>
      </w:r>
      <w:r>
        <w:rPr>
          <w:rStyle w:val="Ninguno"/>
          <w:rFonts w:eastAsia="Arial Unicode MS" w:cs="Verdana" w:ascii="Tahoma" w:hAnsi="Tahoma"/>
          <w:b w:val="false"/>
          <w:bCs w:val="false"/>
          <w:i w:val="false"/>
          <w:iCs w:val="false"/>
          <w:caps w:val="false"/>
          <w:smallCaps w:val="false"/>
          <w:strike w:val="false"/>
          <w:dstrike w:val="false"/>
          <w:outline w:val="false"/>
          <w:color w:val="000000"/>
          <w:spacing w:val="0"/>
          <w:kern w:val="0"/>
          <w:position w:val="0"/>
          <w:sz w:val="22"/>
          <w:sz w:val="22"/>
          <w:szCs w:val="22"/>
          <w:u w:val="none"/>
          <w:vertAlign w:val="baseline"/>
          <w:em w:val="none"/>
          <w:lang w:val="es-ES" w:eastAsia="zh-CN"/>
        </w:rPr>
        <w:t>trámites anualmente.</w:t>
      </w:r>
    </w:p>
    <w:p>
      <w:pPr>
        <w:pStyle w:val="Normal"/>
        <w:jc w:val="both"/>
        <w:rPr>
          <w:rStyle w:val="Ninguno"/>
          <w:rFonts w:ascii="Tahoma" w:hAnsi="Tahoma"/>
          <w:sz w:val="22"/>
          <w:szCs w:val="22"/>
          <w:lang w:val="es-ES" w:eastAsia="zh-CN"/>
        </w:rPr>
      </w:pPr>
      <w:r>
        <w:rPr>
          <w:rFonts w:eastAsia="Arial Unicode MS" w:cs="Verdana" w:ascii="Verdana" w:hAnsi="Verdana"/>
          <w:b w:val="false"/>
          <w:bCs w:val="false"/>
          <w:i w:val="false"/>
          <w:iCs w:val="false"/>
          <w:caps w:val="false"/>
          <w:smallCaps w:val="false"/>
          <w:strike w:val="false"/>
          <w:dstrike w:val="false"/>
          <w:outline w:val="false"/>
          <w:color w:val="000000"/>
          <w:spacing w:val="0"/>
          <w:kern w:val="0"/>
          <w:position w:val="0"/>
          <w:sz w:val="22"/>
          <w:sz w:val="22"/>
          <w:szCs w:val="22"/>
          <w:u w:val="none"/>
          <w:shd w:fill="FFFF00" w:val="clear"/>
          <w:vertAlign w:val="baseline"/>
          <w:em w:val="none"/>
        </w:rPr>
      </w:r>
    </w:p>
    <w:p>
      <w:pPr>
        <w:pStyle w:val="NormalWeb"/>
        <w:spacing w:before="280" w:after="0"/>
        <w:jc w:val="both"/>
        <w:rPr/>
      </w:pPr>
      <w:r>
        <w:rPr>
          <w:rStyle w:val="Ninguno"/>
          <w:rFonts w:cs="Verdana" w:ascii="Tahoma" w:hAnsi="Tahoma"/>
          <w:b/>
          <w:bCs/>
          <w:color w:val="000000"/>
          <w:spacing w:val="-3"/>
          <w:sz w:val="22"/>
          <w:szCs w:val="22"/>
          <w:lang w:val="es-ES" w:eastAsia="zh-CN"/>
        </w:rPr>
        <w:t>5</w:t>
      </w:r>
      <w:r>
        <w:rPr>
          <w:rStyle w:val="Ninguno"/>
          <w:rFonts w:cs="Verdana" w:ascii="Tahoma" w:hAnsi="Tahoma"/>
          <w:b/>
          <w:bCs/>
          <w:color w:val="000000"/>
          <w:spacing w:val="-3"/>
          <w:sz w:val="22"/>
          <w:szCs w:val="22"/>
          <w:lang w:val="es-ES" w:eastAsia="zh-CN"/>
        </w:rPr>
        <w:t>.</w:t>
      </w:r>
      <w:r>
        <w:rPr>
          <w:rStyle w:val="Ninguno"/>
          <w:rFonts w:cs="Verdana" w:ascii="Tahoma" w:hAnsi="Tahoma"/>
          <w:b/>
          <w:bCs/>
          <w:color w:val="000000"/>
          <w:spacing w:val="-3"/>
          <w:sz w:val="22"/>
          <w:szCs w:val="22"/>
          <w:lang w:val="es-ES" w:eastAsia="zh-CN"/>
        </w:rPr>
        <w:t>3</w:t>
      </w:r>
      <w:r>
        <w:rPr>
          <w:rStyle w:val="Ninguno"/>
          <w:rFonts w:cs="Verdana" w:ascii="Tahoma" w:hAnsi="Tahoma"/>
          <w:b/>
          <w:bCs/>
          <w:color w:val="000000"/>
          <w:spacing w:val="-3"/>
          <w:sz w:val="22"/>
          <w:szCs w:val="22"/>
          <w:lang w:val="es-ES" w:eastAsia="zh-CN"/>
        </w:rPr>
        <w:t xml:space="preserve">- </w:t>
      </w:r>
      <w:r>
        <w:rPr>
          <w:rStyle w:val="Ninguno"/>
          <w:rFonts w:eastAsia="Arial Unicode MS" w:cs="Verdana" w:ascii="Tahoma" w:hAnsi="Tahoma"/>
          <w:b/>
          <w:bCs/>
          <w:i w:val="false"/>
          <w:iCs w:val="false"/>
          <w:caps w:val="false"/>
          <w:smallCaps w:val="false"/>
          <w:strike w:val="false"/>
          <w:dstrike w:val="false"/>
          <w:outline w:val="false"/>
          <w:color w:val="000000"/>
          <w:spacing w:val="-3"/>
          <w:kern w:val="0"/>
          <w:position w:val="0"/>
          <w:sz w:val="22"/>
          <w:sz w:val="22"/>
          <w:szCs w:val="22"/>
          <w:u w:val="none"/>
          <w:vertAlign w:val="baseline"/>
          <w:em w:val="none"/>
          <w:lang w:val="es-ES" w:eastAsia="zh-CN"/>
        </w:rPr>
        <w:t>Servicio de mantenimiento.</w:t>
      </w:r>
    </w:p>
    <w:p>
      <w:pPr>
        <w:pStyle w:val="NormalWeb"/>
        <w:spacing w:before="280" w:after="0"/>
        <w:jc w:val="both"/>
        <w:rPr/>
      </w:pPr>
      <w:r>
        <w:rPr>
          <w:rStyle w:val="Ninguno"/>
          <w:rFonts w:eastAsia="Arial Unicode MS" w:cs="Verdana" w:ascii="Tahoma" w:hAnsi="Tahoma"/>
          <w:b w:val="false"/>
          <w:bCs w:val="false"/>
          <w:i w:val="false"/>
          <w:iCs w:val="false"/>
          <w:caps w:val="false"/>
          <w:smallCaps w:val="false"/>
          <w:strike w:val="false"/>
          <w:dstrike w:val="false"/>
          <w:outline w:val="false"/>
          <w:color w:val="000000"/>
          <w:spacing w:val="-3"/>
          <w:kern w:val="0"/>
          <w:position w:val="0"/>
          <w:sz w:val="22"/>
          <w:sz w:val="22"/>
          <w:szCs w:val="22"/>
          <w:u w:val="none"/>
          <w:vertAlign w:val="baseline"/>
          <w:em w:val="none"/>
          <w:lang w:val="es-ES" w:eastAsia="zh-CN"/>
        </w:rPr>
        <w:t>Los servicios de mantenimiento han realizado diversas tareas durante el 202</w:t>
      </w:r>
      <w:r>
        <w:rPr>
          <w:rStyle w:val="Ninguno"/>
          <w:rFonts w:eastAsia="Arial Unicode MS" w:cs="Verdana" w:ascii="Tahoma" w:hAnsi="Tahoma"/>
          <w:b w:val="false"/>
          <w:bCs w:val="false"/>
          <w:i w:val="false"/>
          <w:iCs w:val="false"/>
          <w:caps w:val="false"/>
          <w:smallCaps w:val="false"/>
          <w:strike w:val="false"/>
          <w:dstrike w:val="false"/>
          <w:outline w:val="false"/>
          <w:color w:val="000000"/>
          <w:spacing w:val="-3"/>
          <w:kern w:val="0"/>
          <w:position w:val="0"/>
          <w:sz w:val="22"/>
          <w:sz w:val="22"/>
          <w:szCs w:val="22"/>
          <w:u w:val="none"/>
          <w:vertAlign w:val="baseline"/>
          <w:em w:val="none"/>
          <w:lang w:val="es-ES" w:eastAsia="zh-CN"/>
        </w:rPr>
        <w:t>1</w:t>
      </w:r>
      <w:r>
        <w:rPr>
          <w:rStyle w:val="Ninguno"/>
          <w:rFonts w:eastAsia="Arial Unicode MS" w:cs="Verdana" w:ascii="Tahoma" w:hAnsi="Tahoma"/>
          <w:b w:val="false"/>
          <w:bCs w:val="false"/>
          <w:i w:val="false"/>
          <w:iCs w:val="false"/>
          <w:caps w:val="false"/>
          <w:smallCaps w:val="false"/>
          <w:strike w:val="false"/>
          <w:dstrike w:val="false"/>
          <w:outline w:val="false"/>
          <w:color w:val="000000"/>
          <w:spacing w:val="-3"/>
          <w:kern w:val="0"/>
          <w:position w:val="0"/>
          <w:sz w:val="22"/>
          <w:sz w:val="22"/>
          <w:szCs w:val="22"/>
          <w:u w:val="none"/>
          <w:vertAlign w:val="baseline"/>
          <w:em w:val="none"/>
          <w:lang w:val="es-ES" w:eastAsia="zh-CN"/>
        </w:rPr>
        <w:t xml:space="preserve"> destacando </w:t>
      </w:r>
      <w:r>
        <w:rPr>
          <w:rStyle w:val="Ninguno"/>
          <w:rFonts w:eastAsia="Arial Unicode MS" w:cs="Verdana" w:ascii="Tahoma" w:hAnsi="Tahoma"/>
          <w:b w:val="false"/>
          <w:bCs w:val="false"/>
          <w:i w:val="false"/>
          <w:iCs w:val="false"/>
          <w:caps w:val="false"/>
          <w:smallCaps w:val="false"/>
          <w:strike w:val="false"/>
          <w:dstrike w:val="false"/>
          <w:outline w:val="false"/>
          <w:color w:val="000000"/>
          <w:spacing w:val="-3"/>
          <w:kern w:val="0"/>
          <w:position w:val="0"/>
          <w:sz w:val="22"/>
          <w:sz w:val="22"/>
          <w:szCs w:val="22"/>
          <w:u w:val="none"/>
          <w:vertAlign w:val="baseline"/>
          <w:em w:val="none"/>
          <w:lang w:val="es-ES" w:eastAsia="zh-CN"/>
        </w:rPr>
        <w:t>actuaciones en</w:t>
      </w:r>
      <w:r>
        <w:rPr>
          <w:rStyle w:val="Ninguno"/>
          <w:rFonts w:eastAsia="Arial Unicode MS" w:cs="Verdana" w:ascii="Tahoma" w:hAnsi="Tahoma"/>
          <w:b w:val="false"/>
          <w:bCs w:val="false"/>
          <w:i w:val="false"/>
          <w:iCs w:val="false"/>
          <w:caps w:val="false"/>
          <w:smallCaps w:val="false"/>
          <w:strike w:val="false"/>
          <w:dstrike w:val="false"/>
          <w:outline w:val="false"/>
          <w:color w:val="000000"/>
          <w:spacing w:val="-3"/>
          <w:kern w:val="0"/>
          <w:position w:val="0"/>
          <w:sz w:val="22"/>
          <w:sz w:val="22"/>
          <w:szCs w:val="22"/>
          <w:u w:val="none"/>
          <w:vertAlign w:val="baseline"/>
          <w:em w:val="none"/>
          <w:lang w:val="es-ES" w:eastAsia="zh-CN"/>
        </w:rPr>
        <w:t xml:space="preserve"> centros </w:t>
      </w:r>
      <w:r>
        <w:rPr>
          <w:rStyle w:val="Ninguno"/>
          <w:rFonts w:eastAsia="Arial Unicode MS" w:cs="Verdana" w:ascii="Tahoma" w:hAnsi="Tahoma"/>
          <w:b w:val="false"/>
          <w:bCs w:val="false"/>
          <w:i w:val="false"/>
          <w:iCs w:val="false"/>
          <w:caps w:val="false"/>
          <w:smallCaps w:val="false"/>
          <w:strike w:val="false"/>
          <w:dstrike w:val="false"/>
          <w:outline w:val="false"/>
          <w:color w:val="000000"/>
          <w:spacing w:val="-3"/>
          <w:kern w:val="0"/>
          <w:position w:val="0"/>
          <w:sz w:val="22"/>
          <w:sz w:val="22"/>
          <w:szCs w:val="22"/>
          <w:u w:val="none"/>
          <w:vertAlign w:val="baseline"/>
          <w:em w:val="none"/>
          <w:lang w:val="es-ES" w:eastAsia="zh-CN" w:bidi="hi-IN"/>
        </w:rPr>
        <w:t>educativos</w:t>
      </w:r>
      <w:r>
        <w:rPr>
          <w:rStyle w:val="Ninguno"/>
          <w:rFonts w:eastAsia="Arial Unicode MS" w:cs="Verdana" w:ascii="Tahoma" w:hAnsi="Tahoma"/>
          <w:b w:val="false"/>
          <w:bCs w:val="false"/>
          <w:i w:val="false"/>
          <w:iCs w:val="false"/>
          <w:caps w:val="false"/>
          <w:smallCaps w:val="false"/>
          <w:strike w:val="false"/>
          <w:dstrike w:val="false"/>
          <w:outline w:val="false"/>
          <w:color w:val="000000"/>
          <w:spacing w:val="-3"/>
          <w:kern w:val="0"/>
          <w:position w:val="0"/>
          <w:sz w:val="22"/>
          <w:sz w:val="22"/>
          <w:szCs w:val="22"/>
          <w:u w:val="none"/>
          <w:vertAlign w:val="baseline"/>
          <w:em w:val="none"/>
          <w:lang w:val="es-ES" w:eastAsia="zh-CN"/>
        </w:rPr>
        <w:t xml:space="preserve">, son un ejemplo de mejora de la calidad de vida de ciudadanos en su día a día en el uso de instalaciones municipales y de la vía pública, </w:t>
      </w:r>
      <w:r>
        <w:rPr>
          <w:rStyle w:val="Ninguno"/>
          <w:rFonts w:eastAsia="Arial Unicode MS" w:cs="Verdana" w:ascii="Tahoma" w:hAnsi="Tahoma"/>
          <w:b w:val="false"/>
          <w:bCs w:val="false"/>
          <w:i w:val="false"/>
          <w:iCs w:val="false"/>
          <w:caps w:val="false"/>
          <w:smallCaps w:val="false"/>
          <w:strike w:val="false"/>
          <w:dstrike w:val="false"/>
          <w:outline w:val="false"/>
          <w:color w:val="000000"/>
          <w:spacing w:val="-3"/>
          <w:kern w:val="0"/>
          <w:position w:val="0"/>
          <w:sz w:val="22"/>
          <w:sz w:val="22"/>
          <w:szCs w:val="22"/>
          <w:u w:val="none"/>
          <w:vertAlign w:val="baseline"/>
          <w:em w:val="none"/>
          <w:lang w:val="es-ES" w:eastAsia="zh-CN"/>
        </w:rPr>
        <w:t>para ellos se ha incrementado en número de operarios.</w:t>
      </w:r>
    </w:p>
    <w:p>
      <w:pPr>
        <w:pStyle w:val="NormalWeb"/>
        <w:spacing w:before="280" w:after="0"/>
        <w:jc w:val="both"/>
        <w:rPr/>
      </w:pPr>
      <w:r>
        <w:rPr>
          <w:rStyle w:val="Ninguno"/>
          <w:rFonts w:eastAsia="Arial Unicode MS" w:cs="Verdana" w:ascii="Tahoma" w:hAnsi="Tahoma"/>
          <w:b w:val="false"/>
          <w:bCs w:val="false"/>
          <w:i w:val="false"/>
          <w:iCs w:val="false"/>
          <w:caps w:val="false"/>
          <w:smallCaps w:val="false"/>
          <w:strike w:val="false"/>
          <w:dstrike w:val="false"/>
          <w:outline w:val="false"/>
          <w:color w:val="000000"/>
          <w:spacing w:val="-3"/>
          <w:kern w:val="0"/>
          <w:position w:val="0"/>
          <w:sz w:val="22"/>
          <w:sz w:val="22"/>
          <w:szCs w:val="22"/>
          <w:u w:val="none"/>
          <w:vertAlign w:val="baseline"/>
          <w:em w:val="none"/>
          <w:lang w:val="es-ES" w:eastAsia="zh-CN"/>
        </w:rPr>
        <w:t>Se ha implantado sistema de planificación semanal lo que permite tanto en intervenciones rápidas como aquellas que se alargan mas de una semana.</w:t>
      </w:r>
    </w:p>
    <w:p>
      <w:pPr>
        <w:pStyle w:val="NormalWeb"/>
        <w:spacing w:before="280" w:after="0"/>
        <w:jc w:val="both"/>
        <w:rPr>
          <w:rStyle w:val="Ninguno"/>
          <w:rFonts w:ascii="Tahoma" w:hAnsi="Tahoma" w:eastAsia="Arial Unicode MS" w:cs="Verdana"/>
          <w:b/>
          <w:b/>
          <w:bCs/>
          <w:i w:val="false"/>
          <w:i w:val="false"/>
          <w:iCs w:val="false"/>
          <w:caps w:val="false"/>
          <w:smallCaps w:val="false"/>
          <w:strike w:val="false"/>
          <w:dstrike w:val="false"/>
          <w:outline w:val="false"/>
          <w:color w:val="000000"/>
          <w:spacing w:val="-3"/>
          <w:kern w:val="0"/>
          <w:position w:val="0"/>
          <w:sz w:val="24"/>
          <w:sz w:val="22"/>
          <w:szCs w:val="22"/>
          <w:u w:val="none"/>
          <w:shd w:fill="FFFF00" w:val="clear"/>
          <w:vertAlign w:val="baseline"/>
          <w:em w:val="none"/>
          <w:lang w:val="es-ES" w:eastAsia="zh-CN"/>
        </w:rPr>
      </w:pPr>
      <w:r>
        <w:rPr/>
      </w:r>
    </w:p>
    <w:p>
      <w:pPr>
        <w:pStyle w:val="NormalWeb"/>
        <w:spacing w:before="280" w:after="0"/>
        <w:jc w:val="both"/>
        <w:rPr/>
      </w:pPr>
      <w:r>
        <w:rPr>
          <w:rStyle w:val="Ninguno"/>
          <w:rFonts w:eastAsia="Arial Unicode MS" w:cs="Verdana" w:ascii="Tahoma" w:hAnsi="Tahoma"/>
          <w:b/>
          <w:bCs/>
          <w:i w:val="false"/>
          <w:iCs w:val="false"/>
          <w:caps w:val="false"/>
          <w:smallCaps w:val="false"/>
          <w:strike w:val="false"/>
          <w:dstrike w:val="false"/>
          <w:outline w:val="false"/>
          <w:color w:val="000000"/>
          <w:spacing w:val="-3"/>
          <w:kern w:val="0"/>
          <w:position w:val="0"/>
          <w:sz w:val="22"/>
          <w:sz w:val="22"/>
          <w:szCs w:val="22"/>
          <w:u w:val="none"/>
          <w:shd w:fill="auto" w:val="clear"/>
          <w:vertAlign w:val="baseline"/>
          <w:em w:val="none"/>
          <w:lang w:val="es-ES" w:eastAsia="zh-CN"/>
        </w:rPr>
        <w:t>5</w:t>
      </w:r>
      <w:r>
        <w:rPr>
          <w:rStyle w:val="Ninguno"/>
          <w:rFonts w:eastAsia="Arial Unicode MS" w:cs="Verdana" w:ascii="Tahoma" w:hAnsi="Tahoma"/>
          <w:b/>
          <w:bCs/>
          <w:i w:val="false"/>
          <w:iCs w:val="false"/>
          <w:caps w:val="false"/>
          <w:smallCaps w:val="false"/>
          <w:strike w:val="false"/>
          <w:dstrike w:val="false"/>
          <w:outline w:val="false"/>
          <w:color w:val="000000"/>
          <w:spacing w:val="-3"/>
          <w:kern w:val="0"/>
          <w:position w:val="0"/>
          <w:sz w:val="22"/>
          <w:sz w:val="22"/>
          <w:szCs w:val="22"/>
          <w:u w:val="none"/>
          <w:shd w:fill="auto" w:val="clear"/>
          <w:vertAlign w:val="baseline"/>
          <w:em w:val="none"/>
          <w:lang w:val="es-ES" w:eastAsia="zh-CN"/>
        </w:rPr>
        <w:t>.</w:t>
      </w:r>
      <w:r>
        <w:rPr>
          <w:rStyle w:val="Ninguno"/>
          <w:rFonts w:eastAsia="Arial Unicode MS" w:cs="Verdana" w:ascii="Tahoma" w:hAnsi="Tahoma"/>
          <w:b/>
          <w:bCs/>
          <w:i w:val="false"/>
          <w:iCs w:val="false"/>
          <w:caps w:val="false"/>
          <w:smallCaps w:val="false"/>
          <w:strike w:val="false"/>
          <w:dstrike w:val="false"/>
          <w:outline w:val="false"/>
          <w:color w:val="000000"/>
          <w:spacing w:val="-3"/>
          <w:kern w:val="0"/>
          <w:position w:val="0"/>
          <w:sz w:val="22"/>
          <w:sz w:val="22"/>
          <w:szCs w:val="22"/>
          <w:u w:val="none"/>
          <w:shd w:fill="auto" w:val="clear"/>
          <w:vertAlign w:val="baseline"/>
          <w:em w:val="none"/>
          <w:lang w:val="es-ES" w:eastAsia="zh-CN"/>
        </w:rPr>
        <w:t>4</w:t>
      </w:r>
      <w:r>
        <w:rPr>
          <w:rStyle w:val="Ninguno"/>
          <w:rFonts w:eastAsia="Arial Unicode MS" w:cs="Verdana" w:ascii="Tahoma" w:hAnsi="Tahoma"/>
          <w:b/>
          <w:bCs/>
          <w:i w:val="false"/>
          <w:iCs w:val="false"/>
          <w:caps w:val="false"/>
          <w:smallCaps w:val="false"/>
          <w:strike w:val="false"/>
          <w:dstrike w:val="false"/>
          <w:outline w:val="false"/>
          <w:color w:val="000000"/>
          <w:spacing w:val="-3"/>
          <w:kern w:val="0"/>
          <w:position w:val="0"/>
          <w:sz w:val="22"/>
          <w:sz w:val="22"/>
          <w:szCs w:val="22"/>
          <w:u w:val="none"/>
          <w:shd w:fill="auto" w:val="clear"/>
          <w:vertAlign w:val="baseline"/>
          <w:em w:val="none"/>
          <w:lang w:val="es-ES" w:eastAsia="zh-CN"/>
        </w:rPr>
        <w:t xml:space="preserve">- </w:t>
      </w:r>
      <w:r>
        <w:rPr>
          <w:rStyle w:val="Ninguno"/>
          <w:rFonts w:eastAsia="Arial Unicode MS" w:cs="Verdana" w:ascii="Tahoma" w:hAnsi="Tahoma"/>
          <w:b/>
          <w:bCs/>
          <w:i w:val="false"/>
          <w:iCs w:val="false"/>
          <w:caps w:val="false"/>
          <w:smallCaps w:val="false"/>
          <w:strike w:val="false"/>
          <w:dstrike w:val="false"/>
          <w:outline w:val="false"/>
          <w:color w:val="000000"/>
          <w:spacing w:val="-3"/>
          <w:kern w:val="0"/>
          <w:position w:val="0"/>
          <w:sz w:val="22"/>
          <w:sz w:val="22"/>
          <w:szCs w:val="22"/>
          <w:u w:val="none"/>
          <w:shd w:fill="auto" w:val="clear"/>
          <w:vertAlign w:val="baseline"/>
          <w:em w:val="none"/>
          <w:lang w:val="es-ES" w:eastAsia="zh-CN"/>
        </w:rPr>
        <w:t>Limpieza Viaria</w:t>
      </w:r>
    </w:p>
    <w:p>
      <w:pPr>
        <w:pStyle w:val="NormalWeb"/>
        <w:spacing w:before="280" w:after="0"/>
        <w:jc w:val="both"/>
        <w:rPr/>
      </w:pPr>
      <w:r>
        <w:rPr>
          <w:rStyle w:val="Ninguno"/>
          <w:rFonts w:eastAsia="Arial Unicode MS" w:cs="Verdana" w:ascii="Tahoma" w:hAnsi="Tahoma"/>
          <w:b w:val="false"/>
          <w:bCs w:val="false"/>
          <w:i w:val="false"/>
          <w:iCs w:val="false"/>
          <w:caps w:val="false"/>
          <w:smallCaps w:val="false"/>
          <w:strike w:val="false"/>
          <w:dstrike w:val="false"/>
          <w:outline w:val="false"/>
          <w:color w:val="000000"/>
          <w:spacing w:val="-3"/>
          <w:kern w:val="0"/>
          <w:position w:val="0"/>
          <w:sz w:val="22"/>
          <w:sz w:val="22"/>
          <w:szCs w:val="22"/>
          <w:u w:val="none"/>
          <w:shd w:fill="auto" w:val="clear"/>
          <w:vertAlign w:val="baseline"/>
          <w:em w:val="none"/>
          <w:lang w:val="es-ES" w:eastAsia="zh-CN"/>
        </w:rPr>
        <w:t>El servicio de limpieza viaria cuenta con el mayor número de operarios y se atienden todos los núcleos del municipio.</w:t>
      </w:r>
    </w:p>
    <w:p>
      <w:pPr>
        <w:pStyle w:val="NormalWeb"/>
        <w:spacing w:before="280" w:after="0"/>
        <w:jc w:val="both"/>
        <w:rPr/>
      </w:pPr>
      <w:r>
        <w:rPr>
          <w:rStyle w:val="Ninguno"/>
          <w:rFonts w:eastAsia="Arial Unicode MS" w:cs="Verdana" w:ascii="Tahoma" w:hAnsi="Tahoma"/>
          <w:b w:val="false"/>
          <w:bCs w:val="false"/>
          <w:i w:val="false"/>
          <w:iCs w:val="false"/>
          <w:caps w:val="false"/>
          <w:smallCaps w:val="false"/>
          <w:strike w:val="false"/>
          <w:dstrike w:val="false"/>
          <w:outline w:val="false"/>
          <w:color w:val="000000"/>
          <w:spacing w:val="-3"/>
          <w:kern w:val="0"/>
          <w:position w:val="0"/>
          <w:sz w:val="22"/>
          <w:sz w:val="22"/>
          <w:szCs w:val="22"/>
          <w:u w:val="none"/>
          <w:shd w:fill="auto" w:val="clear"/>
          <w:vertAlign w:val="baseline"/>
          <w:em w:val="none"/>
          <w:lang w:val="es-ES" w:eastAsia="zh-CN"/>
        </w:rPr>
        <w:t>Se han incorporado maquinaria de limpieza, dos barredoras pequeñas eléctricas y una cuba.</w:t>
      </w:r>
    </w:p>
    <w:p>
      <w:pPr>
        <w:pStyle w:val="NormalWeb"/>
        <w:spacing w:before="280" w:after="0"/>
        <w:jc w:val="both"/>
        <w:rPr/>
      </w:pPr>
      <w:r>
        <w:rPr>
          <w:rStyle w:val="Ninguno"/>
          <w:rFonts w:eastAsia="Arial Unicode MS" w:cs="Verdana" w:ascii="Tahoma" w:hAnsi="Tahoma"/>
          <w:b w:val="false"/>
          <w:bCs w:val="false"/>
          <w:i w:val="false"/>
          <w:iCs w:val="false"/>
          <w:caps w:val="false"/>
          <w:smallCaps w:val="false"/>
          <w:strike w:val="false"/>
          <w:dstrike w:val="false"/>
          <w:outline w:val="false"/>
          <w:color w:val="000000"/>
          <w:spacing w:val="-3"/>
          <w:kern w:val="0"/>
          <w:position w:val="0"/>
          <w:sz w:val="22"/>
          <w:sz w:val="22"/>
          <w:szCs w:val="22"/>
          <w:u w:val="none"/>
          <w:shd w:fill="auto" w:val="clear"/>
          <w:vertAlign w:val="baseline"/>
          <w:em w:val="none"/>
          <w:lang w:val="es-ES" w:eastAsia="zh-CN"/>
        </w:rPr>
        <w:t xml:space="preserve">Las barredoras eléctricas atienden de forma permanente los barrios de San Isidro y El Médano, de esta forma nos enfocamos al atendimiento mas individualizado de los barrios sin perder la perspectiva de la globalidad del municipio. A las nuevas incorporaciones su suman lo ya existentes, </w:t>
      </w:r>
      <w:r>
        <w:rPr>
          <w:rStyle w:val="Ninguno"/>
          <w:rFonts w:eastAsia="Arial Unicode MS" w:cs="Verdana" w:ascii="Tahoma" w:hAnsi="Tahoma"/>
          <w:b w:val="false"/>
          <w:bCs w:val="false"/>
          <w:i w:val="false"/>
          <w:iCs w:val="false"/>
          <w:caps w:val="false"/>
          <w:smallCaps w:val="false"/>
          <w:strike w:val="false"/>
          <w:dstrike w:val="false"/>
          <w:outline w:val="false"/>
          <w:color w:val="000000"/>
          <w:spacing w:val="-3"/>
          <w:kern w:val="0"/>
          <w:position w:val="0"/>
          <w:sz w:val="22"/>
          <w:sz w:val="22"/>
          <w:szCs w:val="22"/>
          <w:u w:val="none"/>
          <w:shd w:fill="auto" w:val="clear"/>
          <w:vertAlign w:val="baseline"/>
          <w:em w:val="none"/>
          <w:lang w:val="es-ES" w:eastAsia="zh-CN"/>
        </w:rPr>
        <w:t xml:space="preserve"> tres barredoras viales, un hidro,vehículos para el cambios de papeleras y dos cubas, el servicio está poco tecnificado, siendo un 10% de la plantilla dedicados al trabajo con maquinaria, y siendo el 95%del tiempo dedicado al barrido manual de las vías y espacios públicos. Con estas consideraciones resulta de interés el incremento de uso de la maquinaria durante 2020 y su puesta a punto. </w:t>
      </w:r>
    </w:p>
    <w:p>
      <w:pPr>
        <w:pStyle w:val="NormalWeb"/>
        <w:spacing w:before="280" w:after="0"/>
        <w:jc w:val="both"/>
        <w:rPr/>
      </w:pPr>
      <w:r>
        <w:rPr>
          <w:rStyle w:val="Ninguno"/>
          <w:rFonts w:eastAsia="Arial Unicode MS" w:cs="Verdana" w:ascii="Tahoma" w:hAnsi="Tahoma"/>
          <w:b w:val="false"/>
          <w:bCs w:val="false"/>
          <w:i w:val="false"/>
          <w:iCs w:val="false"/>
          <w:caps w:val="false"/>
          <w:smallCaps w:val="false"/>
          <w:strike w:val="false"/>
          <w:dstrike w:val="false"/>
          <w:outline w:val="false"/>
          <w:color w:val="000000"/>
          <w:spacing w:val="-3"/>
          <w:kern w:val="0"/>
          <w:position w:val="0"/>
          <w:sz w:val="22"/>
          <w:sz w:val="22"/>
          <w:szCs w:val="22"/>
          <w:u w:val="none"/>
          <w:shd w:fill="auto" w:val="clear"/>
          <w:vertAlign w:val="baseline"/>
          <w:em w:val="none"/>
          <w:lang w:val="es-ES" w:eastAsia="zh-CN"/>
        </w:rPr>
        <w:t xml:space="preserve">Se ha planificado </w:t>
      </w:r>
      <w:r>
        <w:rPr>
          <w:rStyle w:val="Ninguno"/>
          <w:rFonts w:eastAsia="Arial Unicode MS" w:cs="Verdana" w:ascii="Tahoma" w:hAnsi="Tahoma"/>
          <w:b w:val="false"/>
          <w:bCs w:val="false"/>
          <w:i w:val="false"/>
          <w:iCs w:val="false"/>
          <w:caps w:val="false"/>
          <w:smallCaps w:val="false"/>
          <w:strike w:val="false"/>
          <w:dstrike w:val="false"/>
          <w:outline w:val="false"/>
          <w:color w:val="000000"/>
          <w:spacing w:val="-3"/>
          <w:kern w:val="0"/>
          <w:position w:val="0"/>
          <w:sz w:val="22"/>
          <w:sz w:val="22"/>
          <w:szCs w:val="22"/>
          <w:u w:val="none"/>
          <w:shd w:fill="auto" w:val="clear"/>
          <w:vertAlign w:val="baseline"/>
          <w:em w:val="none"/>
          <w:lang w:val="es-ES" w:eastAsia="zh-CN"/>
        </w:rPr>
        <w:t xml:space="preserve">el atendimiento de zonas poco habitadas y con bajo </w:t>
      </w:r>
      <w:r>
        <w:rPr>
          <w:rStyle w:val="Ninguno"/>
          <w:rFonts w:eastAsia="Arial Unicode MS" w:cs="Verdana" w:ascii="Tahoma" w:hAnsi="Tahoma"/>
          <w:b w:val="false"/>
          <w:bCs w:val="false"/>
          <w:i w:val="false"/>
          <w:iCs w:val="false"/>
          <w:caps w:val="false"/>
          <w:smallCaps w:val="false"/>
          <w:strike w:val="false"/>
          <w:dstrike w:val="false"/>
          <w:outline w:val="false"/>
          <w:color w:val="000000"/>
          <w:spacing w:val="-3"/>
          <w:kern w:val="0"/>
          <w:position w:val="0"/>
          <w:sz w:val="22"/>
          <w:sz w:val="22"/>
          <w:szCs w:val="22"/>
          <w:u w:val="none"/>
          <w:shd w:fill="auto" w:val="clear"/>
          <w:vertAlign w:val="baseline"/>
          <w:em w:val="none"/>
          <w:lang w:val="es-ES" w:eastAsia="zh-CN"/>
        </w:rPr>
        <w:t>nivel</w:t>
      </w:r>
      <w:r>
        <w:rPr>
          <w:rStyle w:val="Ninguno"/>
          <w:rFonts w:eastAsia="Arial Unicode MS" w:cs="Verdana" w:ascii="Tahoma" w:hAnsi="Tahoma"/>
          <w:b w:val="false"/>
          <w:bCs w:val="false"/>
          <w:i w:val="false"/>
          <w:iCs w:val="false"/>
          <w:caps w:val="false"/>
          <w:smallCaps w:val="false"/>
          <w:strike w:val="false"/>
          <w:dstrike w:val="false"/>
          <w:outline w:val="false"/>
          <w:color w:val="000000"/>
          <w:spacing w:val="-3"/>
          <w:kern w:val="0"/>
          <w:position w:val="0"/>
          <w:sz w:val="22"/>
          <w:sz w:val="22"/>
          <w:szCs w:val="22"/>
          <w:u w:val="none"/>
          <w:shd w:fill="auto" w:val="clear"/>
          <w:vertAlign w:val="baseline"/>
          <w:em w:val="none"/>
          <w:lang w:val="es-ES" w:eastAsia="zh-CN"/>
        </w:rPr>
        <w:t xml:space="preserve"> de ensuciamiento.</w:t>
      </w:r>
    </w:p>
    <w:p>
      <w:pPr>
        <w:pStyle w:val="NormalWeb"/>
        <w:spacing w:before="280" w:after="0"/>
        <w:jc w:val="both"/>
        <w:rPr/>
      </w:pPr>
      <w:r>
        <w:rPr>
          <w:rStyle w:val="Ninguno"/>
          <w:rFonts w:eastAsia="Arial Unicode MS" w:cs="Verdana" w:ascii="Tahoma" w:hAnsi="Tahoma"/>
          <w:b w:val="false"/>
          <w:bCs w:val="false"/>
          <w:i w:val="false"/>
          <w:iCs w:val="false"/>
          <w:caps w:val="false"/>
          <w:smallCaps w:val="false"/>
          <w:strike w:val="false"/>
          <w:dstrike w:val="false"/>
          <w:outline w:val="false"/>
          <w:color w:val="000000"/>
          <w:spacing w:val="-3"/>
          <w:kern w:val="0"/>
          <w:position w:val="0"/>
          <w:sz w:val="22"/>
          <w:sz w:val="22"/>
          <w:szCs w:val="22"/>
          <w:u w:val="none"/>
          <w:shd w:fill="auto" w:val="clear"/>
          <w:vertAlign w:val="baseline"/>
          <w:em w:val="none"/>
          <w:lang w:val="es-ES" w:eastAsia="zh-CN"/>
        </w:rPr>
        <w:t xml:space="preserve">Se ha realizado trabajos de baldeo en todas los barrios del municipio y el se han prestado cerca de 200 jornadas de baldeos con hidro, siendo </w:t>
      </w:r>
      <w:r>
        <w:rPr>
          <w:rStyle w:val="Ninguno"/>
          <w:rFonts w:eastAsia="Arial Unicode MS" w:cs="Verdana" w:ascii="Tahoma" w:hAnsi="Tahoma"/>
          <w:b w:val="false"/>
          <w:bCs w:val="false"/>
          <w:i w:val="false"/>
          <w:iCs w:val="false"/>
          <w:caps w:val="false"/>
          <w:smallCaps w:val="false"/>
          <w:strike w:val="false"/>
          <w:dstrike w:val="false"/>
          <w:outline w:val="false"/>
          <w:color w:val="000000"/>
          <w:spacing w:val="-3"/>
          <w:kern w:val="0"/>
          <w:position w:val="0"/>
          <w:sz w:val="22"/>
          <w:sz w:val="22"/>
          <w:szCs w:val="22"/>
          <w:u w:val="none"/>
          <w:shd w:fill="auto" w:val="clear"/>
          <w:vertAlign w:val="baseline"/>
          <w:em w:val="none"/>
          <w:lang w:val="es-ES" w:eastAsia="zh-CN"/>
        </w:rPr>
        <w:t>fundamental</w:t>
      </w:r>
      <w:r>
        <w:rPr>
          <w:rStyle w:val="Ninguno"/>
          <w:rFonts w:eastAsia="Arial Unicode MS" w:cs="Verdana" w:ascii="Tahoma" w:hAnsi="Tahoma"/>
          <w:b w:val="false"/>
          <w:bCs w:val="false"/>
          <w:i w:val="false"/>
          <w:iCs w:val="false"/>
          <w:caps w:val="false"/>
          <w:smallCaps w:val="false"/>
          <w:strike w:val="false"/>
          <w:dstrike w:val="false"/>
          <w:outline w:val="false"/>
          <w:color w:val="000000"/>
          <w:spacing w:val="-3"/>
          <w:kern w:val="0"/>
          <w:position w:val="0"/>
          <w:sz w:val="22"/>
          <w:sz w:val="22"/>
          <w:szCs w:val="22"/>
          <w:u w:val="none"/>
          <w:shd w:fill="auto" w:val="clear"/>
          <w:vertAlign w:val="baseline"/>
          <w:em w:val="none"/>
          <w:lang w:val="es-ES" w:eastAsia="zh-CN"/>
        </w:rPr>
        <w:t xml:space="preserve"> para el mantenimiento de zonas concretas.</w:t>
      </w:r>
    </w:p>
    <w:p>
      <w:pPr>
        <w:pStyle w:val="NormalWeb"/>
        <w:spacing w:before="280" w:after="0"/>
        <w:jc w:val="both"/>
        <w:rPr/>
      </w:pPr>
      <w:r>
        <w:rPr>
          <w:rStyle w:val="Ninguno"/>
          <w:rFonts w:eastAsia="Arial Unicode MS" w:cs="Verdana" w:ascii="Tahoma" w:hAnsi="Tahoma"/>
          <w:b w:val="false"/>
          <w:bCs w:val="false"/>
          <w:i w:val="false"/>
          <w:iCs w:val="false"/>
          <w:caps w:val="false"/>
          <w:smallCaps w:val="false"/>
          <w:strike w:val="false"/>
          <w:dstrike w:val="false"/>
          <w:outline w:val="false"/>
          <w:color w:val="000000"/>
          <w:spacing w:val="-3"/>
          <w:kern w:val="0"/>
          <w:position w:val="0"/>
          <w:sz w:val="22"/>
          <w:sz w:val="22"/>
          <w:szCs w:val="22"/>
          <w:u w:val="none"/>
          <w:shd w:fill="auto" w:val="clear"/>
          <w:vertAlign w:val="baseline"/>
          <w:em w:val="none"/>
          <w:lang w:val="es-ES" w:eastAsia="zh-CN"/>
        </w:rPr>
        <w:t>Durante la pandemia resultó ser el servicio mas demandado realizando desinfección diarias en las zonas mas concurridas del municipio, bancos , supermercados paradas , centros de salud. Parte de esas actividades se siguieron realizando durante el año.</w:t>
      </w:r>
    </w:p>
    <w:p>
      <w:pPr>
        <w:pStyle w:val="NormalWeb"/>
        <w:spacing w:before="280" w:after="0"/>
        <w:jc w:val="both"/>
        <w:rPr>
          <w:rStyle w:val="Ninguno"/>
          <w:rFonts w:ascii="Tahoma" w:hAnsi="Tahoma" w:eastAsia="Arial Unicode MS" w:cs="Verdana"/>
          <w:b/>
          <w:b/>
          <w:bCs/>
          <w:i w:val="false"/>
          <w:i w:val="false"/>
          <w:iCs w:val="false"/>
          <w:caps w:val="false"/>
          <w:smallCaps w:val="false"/>
          <w:strike w:val="false"/>
          <w:dstrike w:val="false"/>
          <w:outline w:val="false"/>
          <w:color w:val="000000"/>
          <w:spacing w:val="-3"/>
          <w:kern w:val="0"/>
          <w:position w:val="0"/>
          <w:sz w:val="24"/>
          <w:sz w:val="22"/>
          <w:szCs w:val="22"/>
          <w:u w:val="none"/>
          <w:vertAlign w:val="baseline"/>
          <w:em w:val="none"/>
          <w:lang w:val="es-ES" w:eastAsia="zh-CN"/>
        </w:rPr>
      </w:pPr>
      <w:r>
        <w:rPr/>
      </w:r>
    </w:p>
    <w:p>
      <w:pPr>
        <w:pStyle w:val="NormalWeb"/>
        <w:spacing w:before="280" w:after="0"/>
        <w:jc w:val="both"/>
        <w:rPr>
          <w:rStyle w:val="Ninguno"/>
          <w:rFonts w:ascii="Tahoma" w:hAnsi="Tahoma" w:eastAsia="Arial Unicode MS" w:cs="Verdana"/>
          <w:b/>
          <w:b/>
          <w:bCs/>
          <w:i w:val="false"/>
          <w:i w:val="false"/>
          <w:iCs w:val="false"/>
          <w:caps w:val="false"/>
          <w:smallCaps w:val="false"/>
          <w:strike w:val="false"/>
          <w:dstrike w:val="false"/>
          <w:outline w:val="false"/>
          <w:color w:val="000000"/>
          <w:spacing w:val="-3"/>
          <w:kern w:val="0"/>
          <w:position w:val="0"/>
          <w:sz w:val="24"/>
          <w:sz w:val="22"/>
          <w:szCs w:val="22"/>
          <w:u w:val="none"/>
          <w:vertAlign w:val="baseline"/>
          <w:em w:val="none"/>
          <w:lang w:val="es-ES" w:eastAsia="zh-CN"/>
        </w:rPr>
      </w:pPr>
      <w:r>
        <w:rPr/>
      </w:r>
    </w:p>
    <w:p>
      <w:pPr>
        <w:pStyle w:val="NormalWeb"/>
        <w:spacing w:before="280" w:after="0"/>
        <w:jc w:val="both"/>
        <w:rPr/>
      </w:pPr>
      <w:r>
        <w:rPr>
          <w:rStyle w:val="Ninguno"/>
          <w:rFonts w:eastAsia="Arial Unicode MS" w:cs="Verdana" w:ascii="Tahoma" w:hAnsi="Tahoma"/>
          <w:b/>
          <w:bCs/>
          <w:i w:val="false"/>
          <w:iCs w:val="false"/>
          <w:caps w:val="false"/>
          <w:smallCaps w:val="false"/>
          <w:strike w:val="false"/>
          <w:dstrike w:val="false"/>
          <w:outline w:val="false"/>
          <w:color w:val="000000"/>
          <w:spacing w:val="-3"/>
          <w:kern w:val="0"/>
          <w:position w:val="0"/>
          <w:sz w:val="22"/>
          <w:sz w:val="22"/>
          <w:szCs w:val="22"/>
          <w:u w:val="none"/>
          <w:shd w:fill="auto" w:val="clear"/>
          <w:vertAlign w:val="baseline"/>
          <w:em w:val="none"/>
          <w:lang w:val="es-ES" w:eastAsia="zh-CN"/>
        </w:rPr>
        <w:t>5</w:t>
      </w:r>
      <w:r>
        <w:rPr>
          <w:rStyle w:val="Ninguno"/>
          <w:rFonts w:eastAsia="Arial Unicode MS" w:cs="Verdana" w:ascii="Tahoma" w:hAnsi="Tahoma"/>
          <w:b/>
          <w:bCs/>
          <w:i w:val="false"/>
          <w:iCs w:val="false"/>
          <w:caps w:val="false"/>
          <w:smallCaps w:val="false"/>
          <w:strike w:val="false"/>
          <w:dstrike w:val="false"/>
          <w:outline w:val="false"/>
          <w:color w:val="000000"/>
          <w:spacing w:val="-3"/>
          <w:kern w:val="0"/>
          <w:position w:val="0"/>
          <w:sz w:val="22"/>
          <w:sz w:val="22"/>
          <w:szCs w:val="22"/>
          <w:u w:val="none"/>
          <w:shd w:fill="auto" w:val="clear"/>
          <w:vertAlign w:val="baseline"/>
          <w:em w:val="none"/>
          <w:lang w:val="es-ES" w:eastAsia="zh-CN"/>
        </w:rPr>
        <w:t>.</w:t>
      </w:r>
      <w:r>
        <w:rPr>
          <w:rStyle w:val="Ninguno"/>
          <w:rFonts w:eastAsia="Arial Unicode MS" w:cs="Verdana" w:ascii="Tahoma" w:hAnsi="Tahoma"/>
          <w:b/>
          <w:bCs/>
          <w:i w:val="false"/>
          <w:iCs w:val="false"/>
          <w:caps w:val="false"/>
          <w:smallCaps w:val="false"/>
          <w:strike w:val="false"/>
          <w:dstrike w:val="false"/>
          <w:outline w:val="false"/>
          <w:color w:val="000000"/>
          <w:spacing w:val="-3"/>
          <w:kern w:val="0"/>
          <w:position w:val="0"/>
          <w:sz w:val="22"/>
          <w:sz w:val="22"/>
          <w:szCs w:val="22"/>
          <w:u w:val="none"/>
          <w:shd w:fill="auto" w:val="clear"/>
          <w:vertAlign w:val="baseline"/>
          <w:em w:val="none"/>
          <w:lang w:val="es-ES" w:eastAsia="zh-CN"/>
        </w:rPr>
        <w:t>5</w:t>
      </w:r>
      <w:r>
        <w:rPr>
          <w:rStyle w:val="Ninguno"/>
          <w:rFonts w:eastAsia="Arial Unicode MS" w:cs="Verdana" w:ascii="Tahoma" w:hAnsi="Tahoma"/>
          <w:b/>
          <w:bCs/>
          <w:i w:val="false"/>
          <w:iCs w:val="false"/>
          <w:caps w:val="false"/>
          <w:smallCaps w:val="false"/>
          <w:strike w:val="false"/>
          <w:dstrike w:val="false"/>
          <w:outline w:val="false"/>
          <w:color w:val="000000"/>
          <w:spacing w:val="-3"/>
          <w:kern w:val="0"/>
          <w:position w:val="0"/>
          <w:sz w:val="22"/>
          <w:sz w:val="22"/>
          <w:szCs w:val="22"/>
          <w:u w:val="none"/>
          <w:shd w:fill="auto" w:val="clear"/>
          <w:vertAlign w:val="baseline"/>
          <w:em w:val="none"/>
          <w:lang w:val="es-ES" w:eastAsia="zh-CN"/>
        </w:rPr>
        <w:t xml:space="preserve">- </w:t>
      </w:r>
      <w:r>
        <w:rPr>
          <w:rStyle w:val="Ninguno"/>
          <w:rFonts w:eastAsia="Arial Unicode MS" w:cs="Verdana" w:ascii="Tahoma" w:hAnsi="Tahoma"/>
          <w:b/>
          <w:bCs/>
          <w:i w:val="false"/>
          <w:iCs w:val="false"/>
          <w:caps w:val="false"/>
          <w:smallCaps w:val="false"/>
          <w:strike w:val="false"/>
          <w:dstrike w:val="false"/>
          <w:outline w:val="false"/>
          <w:color w:val="000000"/>
          <w:spacing w:val="-3"/>
          <w:kern w:val="0"/>
          <w:position w:val="0"/>
          <w:sz w:val="22"/>
          <w:sz w:val="22"/>
          <w:szCs w:val="22"/>
          <w:u w:val="none"/>
          <w:shd w:fill="auto" w:val="clear"/>
          <w:vertAlign w:val="baseline"/>
          <w:em w:val="none"/>
          <w:lang w:val="es-ES" w:eastAsia="zh-CN"/>
        </w:rPr>
        <w:t>Recogida de residuos</w:t>
      </w:r>
    </w:p>
    <w:p>
      <w:pPr>
        <w:pStyle w:val="NormalWeb"/>
        <w:spacing w:before="280" w:after="0"/>
        <w:jc w:val="both"/>
        <w:rPr/>
      </w:pPr>
      <w:r>
        <w:rPr>
          <w:rStyle w:val="Ninguno"/>
          <w:rFonts w:eastAsia="Arial Unicode MS" w:cs="Verdana" w:ascii="Tahoma" w:hAnsi="Tahoma"/>
          <w:b w:val="false"/>
          <w:bCs w:val="false"/>
          <w:i w:val="false"/>
          <w:iCs w:val="false"/>
          <w:caps w:val="false"/>
          <w:smallCaps w:val="false"/>
          <w:strike w:val="false"/>
          <w:dstrike w:val="false"/>
          <w:outline w:val="false"/>
          <w:color w:val="000000"/>
          <w:spacing w:val="-3"/>
          <w:kern w:val="0"/>
          <w:position w:val="0"/>
          <w:sz w:val="22"/>
          <w:sz w:val="22"/>
          <w:szCs w:val="22"/>
          <w:u w:val="none"/>
          <w:shd w:fill="auto" w:val="clear"/>
          <w:vertAlign w:val="baseline"/>
          <w:em w:val="none"/>
          <w:lang w:val="es-ES" w:eastAsia="zh-CN"/>
        </w:rPr>
        <w:t xml:space="preserve">Es la encomienda mas tecnificada y con menos trato con el ciudadano pero sin lugar a dudar su ausencia  puede resultar el colapso de la salubridad pública. </w:t>
      </w:r>
    </w:p>
    <w:p>
      <w:pPr>
        <w:pStyle w:val="NormalWeb"/>
        <w:spacing w:before="280" w:after="0"/>
        <w:jc w:val="both"/>
        <w:rPr/>
      </w:pPr>
      <w:r>
        <w:rPr>
          <w:rStyle w:val="Ninguno"/>
          <w:rFonts w:eastAsia="Arial Unicode MS" w:cs="Verdana" w:ascii="Tahoma" w:hAnsi="Tahoma"/>
          <w:b w:val="false"/>
          <w:bCs w:val="false"/>
          <w:i w:val="false"/>
          <w:iCs w:val="false"/>
          <w:caps w:val="false"/>
          <w:smallCaps w:val="false"/>
          <w:strike w:val="false"/>
          <w:dstrike w:val="false"/>
          <w:outline w:val="false"/>
          <w:color w:val="000000"/>
          <w:spacing w:val="-3"/>
          <w:kern w:val="0"/>
          <w:position w:val="0"/>
          <w:sz w:val="22"/>
          <w:sz w:val="22"/>
          <w:szCs w:val="22"/>
          <w:u w:val="none"/>
          <w:shd w:fill="auto" w:val="clear"/>
          <w:vertAlign w:val="baseline"/>
          <w:em w:val="none"/>
          <w:lang w:val="es-ES" w:eastAsia="zh-CN"/>
        </w:rPr>
        <w:t>Se ha incrementado la maquinaria con tres nuevos vehículos de carga trasera siendo dos de ellos adaptables para la carga superior para la recogida selectiva.</w:t>
      </w:r>
    </w:p>
    <w:p>
      <w:pPr>
        <w:pStyle w:val="NormalWeb"/>
        <w:spacing w:before="280" w:after="0"/>
        <w:jc w:val="both"/>
        <w:rPr/>
      </w:pPr>
      <w:r>
        <w:rPr>
          <w:rStyle w:val="Ninguno"/>
          <w:rFonts w:eastAsia="Arial Unicode MS" w:cs="Verdana" w:ascii="Tahoma" w:hAnsi="Tahoma"/>
          <w:b w:val="false"/>
          <w:bCs w:val="false"/>
          <w:i w:val="false"/>
          <w:iCs w:val="false"/>
          <w:caps w:val="false"/>
          <w:smallCaps w:val="false"/>
          <w:strike w:val="false"/>
          <w:dstrike w:val="false"/>
          <w:outline w:val="false"/>
          <w:color w:val="000000"/>
          <w:spacing w:val="-3"/>
          <w:kern w:val="0"/>
          <w:position w:val="0"/>
          <w:sz w:val="22"/>
          <w:sz w:val="22"/>
          <w:szCs w:val="22"/>
          <w:u w:val="none"/>
          <w:shd w:fill="auto" w:val="clear"/>
          <w:vertAlign w:val="baseline"/>
          <w:em w:val="none"/>
          <w:lang w:val="es-ES" w:eastAsia="zh-CN"/>
        </w:rPr>
        <w:t>Se puso en marcha la recogida de la fracción del biorresiduo.</w:t>
      </w:r>
    </w:p>
    <w:p>
      <w:pPr>
        <w:pStyle w:val="NormalWeb"/>
        <w:spacing w:before="280" w:after="0"/>
        <w:jc w:val="both"/>
        <w:rPr/>
      </w:pPr>
      <w:r>
        <w:rPr>
          <w:rStyle w:val="Ninguno"/>
          <w:rFonts w:eastAsia="Arial Unicode MS" w:cs="Verdana" w:ascii="Tahoma" w:hAnsi="Tahoma"/>
          <w:b w:val="false"/>
          <w:bCs w:val="false"/>
          <w:i w:val="false"/>
          <w:iCs w:val="false"/>
          <w:caps w:val="false"/>
          <w:smallCaps w:val="false"/>
          <w:strike w:val="false"/>
          <w:dstrike w:val="false"/>
          <w:outline w:val="false"/>
          <w:color w:val="000000"/>
          <w:spacing w:val="-3"/>
          <w:kern w:val="0"/>
          <w:position w:val="0"/>
          <w:sz w:val="22"/>
          <w:sz w:val="22"/>
          <w:szCs w:val="22"/>
          <w:u w:val="none"/>
          <w:shd w:fill="auto" w:val="clear"/>
          <w:vertAlign w:val="baseline"/>
          <w:em w:val="none"/>
          <w:lang w:val="es-ES" w:eastAsia="zh-CN"/>
        </w:rPr>
        <w:t>Actualmente se recogen las siguientes fracciones:</w:t>
      </w:r>
    </w:p>
    <w:p>
      <w:pPr>
        <w:pStyle w:val="NormalWeb"/>
        <w:spacing w:before="280" w:after="0"/>
        <w:jc w:val="both"/>
        <w:rPr/>
      </w:pPr>
      <w:r>
        <w:rPr>
          <w:rStyle w:val="Ninguno"/>
          <w:rFonts w:eastAsia="Arial Unicode MS" w:cs="Verdana" w:ascii="Tahoma" w:hAnsi="Tahoma"/>
          <w:b w:val="false"/>
          <w:bCs w:val="false"/>
          <w:i w:val="false"/>
          <w:iCs w:val="false"/>
          <w:caps w:val="false"/>
          <w:smallCaps w:val="false"/>
          <w:strike w:val="false"/>
          <w:dstrike w:val="false"/>
          <w:outline w:val="false"/>
          <w:color w:val="000000"/>
          <w:spacing w:val="-3"/>
          <w:kern w:val="0"/>
          <w:position w:val="0"/>
          <w:sz w:val="22"/>
          <w:sz w:val="22"/>
          <w:szCs w:val="22"/>
          <w:u w:val="none"/>
          <w:shd w:fill="auto" w:val="clear"/>
          <w:vertAlign w:val="baseline"/>
          <w:em w:val="none"/>
          <w:lang w:val="es-ES" w:eastAsia="zh-CN"/>
        </w:rPr>
        <w:t>-Resto</w:t>
      </w:r>
    </w:p>
    <w:p>
      <w:pPr>
        <w:pStyle w:val="NormalWeb"/>
        <w:spacing w:before="280" w:after="0"/>
        <w:jc w:val="both"/>
        <w:rPr/>
      </w:pPr>
      <w:r>
        <w:rPr>
          <w:rStyle w:val="Ninguno"/>
          <w:rFonts w:eastAsia="Arial Unicode MS" w:cs="Verdana" w:ascii="Tahoma" w:hAnsi="Tahoma"/>
          <w:b w:val="false"/>
          <w:bCs w:val="false"/>
          <w:i w:val="false"/>
          <w:iCs w:val="false"/>
          <w:caps w:val="false"/>
          <w:smallCaps w:val="false"/>
          <w:strike w:val="false"/>
          <w:dstrike w:val="false"/>
          <w:outline w:val="false"/>
          <w:color w:val="000000"/>
          <w:spacing w:val="-3"/>
          <w:kern w:val="0"/>
          <w:position w:val="0"/>
          <w:sz w:val="22"/>
          <w:sz w:val="22"/>
          <w:szCs w:val="22"/>
          <w:u w:val="none"/>
          <w:shd w:fill="auto" w:val="clear"/>
          <w:vertAlign w:val="baseline"/>
          <w:em w:val="none"/>
          <w:lang w:val="es-ES" w:eastAsia="zh-CN"/>
        </w:rPr>
        <w:t>-Biorresiduos, en fase piloto</w:t>
      </w:r>
    </w:p>
    <w:p>
      <w:pPr>
        <w:pStyle w:val="NormalWeb"/>
        <w:spacing w:before="280" w:after="0"/>
        <w:jc w:val="both"/>
        <w:rPr/>
      </w:pPr>
      <w:r>
        <w:rPr>
          <w:rStyle w:val="Ninguno"/>
          <w:rFonts w:eastAsia="Arial Unicode MS" w:cs="Verdana" w:ascii="Tahoma" w:hAnsi="Tahoma"/>
          <w:b w:val="false"/>
          <w:bCs w:val="false"/>
          <w:i w:val="false"/>
          <w:iCs w:val="false"/>
          <w:caps w:val="false"/>
          <w:smallCaps w:val="false"/>
          <w:strike w:val="false"/>
          <w:dstrike w:val="false"/>
          <w:outline w:val="false"/>
          <w:color w:val="000000"/>
          <w:spacing w:val="-3"/>
          <w:kern w:val="0"/>
          <w:position w:val="0"/>
          <w:sz w:val="22"/>
          <w:sz w:val="22"/>
          <w:szCs w:val="22"/>
          <w:u w:val="none"/>
          <w:shd w:fill="auto" w:val="clear"/>
          <w:vertAlign w:val="baseline"/>
          <w:em w:val="none"/>
          <w:lang w:val="es-ES" w:eastAsia="zh-CN"/>
        </w:rPr>
        <w:t>-</w:t>
      </w:r>
      <w:r>
        <w:rPr>
          <w:rStyle w:val="Ninguno"/>
          <w:rFonts w:eastAsia="Arial Unicode MS" w:cs="Verdana" w:ascii="Tahoma" w:hAnsi="Tahoma"/>
          <w:b w:val="false"/>
          <w:bCs w:val="false"/>
          <w:i w:val="false"/>
          <w:iCs w:val="false"/>
          <w:caps w:val="false"/>
          <w:smallCaps w:val="false"/>
          <w:strike w:val="false"/>
          <w:dstrike w:val="false"/>
          <w:outline w:val="false"/>
          <w:color w:val="000000"/>
          <w:spacing w:val="-3"/>
          <w:kern w:val="0"/>
          <w:position w:val="0"/>
          <w:sz w:val="22"/>
          <w:sz w:val="22"/>
          <w:szCs w:val="22"/>
          <w:u w:val="none"/>
          <w:shd w:fill="auto" w:val="clear"/>
          <w:vertAlign w:val="baseline"/>
          <w:em w:val="none"/>
          <w:lang w:val="es-ES" w:eastAsia="zh-CN"/>
        </w:rPr>
        <w:t>Papel y cartón</w:t>
      </w:r>
    </w:p>
    <w:p>
      <w:pPr>
        <w:pStyle w:val="NormalWeb"/>
        <w:spacing w:before="280" w:after="0"/>
        <w:jc w:val="both"/>
        <w:rPr/>
      </w:pPr>
      <w:r>
        <w:rPr>
          <w:rStyle w:val="Ninguno"/>
          <w:rFonts w:eastAsia="Arial Unicode MS" w:cs="Verdana" w:ascii="Tahoma" w:hAnsi="Tahoma"/>
          <w:b w:val="false"/>
          <w:bCs w:val="false"/>
          <w:i w:val="false"/>
          <w:iCs w:val="false"/>
          <w:caps w:val="false"/>
          <w:smallCaps w:val="false"/>
          <w:strike w:val="false"/>
          <w:dstrike w:val="false"/>
          <w:outline w:val="false"/>
          <w:color w:val="000000"/>
          <w:spacing w:val="-3"/>
          <w:kern w:val="0"/>
          <w:position w:val="0"/>
          <w:sz w:val="22"/>
          <w:sz w:val="22"/>
          <w:szCs w:val="22"/>
          <w:u w:val="none"/>
          <w:shd w:fill="auto" w:val="clear"/>
          <w:vertAlign w:val="baseline"/>
          <w:em w:val="none"/>
          <w:lang w:val="es-ES" w:eastAsia="zh-CN"/>
        </w:rPr>
        <w:t>-Envases</w:t>
      </w:r>
    </w:p>
    <w:p>
      <w:pPr>
        <w:pStyle w:val="NormalWeb"/>
        <w:spacing w:before="280" w:after="0"/>
        <w:jc w:val="both"/>
        <w:rPr/>
      </w:pPr>
      <w:r>
        <w:rPr>
          <w:rStyle w:val="Ninguno"/>
          <w:rFonts w:eastAsia="Arial Unicode MS" w:cs="Verdana" w:ascii="Tahoma" w:hAnsi="Tahoma"/>
          <w:b w:val="false"/>
          <w:bCs w:val="false"/>
          <w:i w:val="false"/>
          <w:iCs w:val="false"/>
          <w:caps w:val="false"/>
          <w:smallCaps w:val="false"/>
          <w:strike w:val="false"/>
          <w:dstrike w:val="false"/>
          <w:outline w:val="false"/>
          <w:color w:val="000000"/>
          <w:spacing w:val="-3"/>
          <w:kern w:val="0"/>
          <w:position w:val="0"/>
          <w:sz w:val="22"/>
          <w:sz w:val="22"/>
          <w:szCs w:val="22"/>
          <w:u w:val="none"/>
          <w:shd w:fill="auto" w:val="clear"/>
          <w:vertAlign w:val="baseline"/>
          <w:em w:val="none"/>
          <w:lang w:val="es-ES" w:eastAsia="zh-CN"/>
        </w:rPr>
        <w:t>-Voluminosos y RAEES</w:t>
      </w:r>
    </w:p>
    <w:p>
      <w:pPr>
        <w:pStyle w:val="NormalWeb"/>
        <w:spacing w:before="280" w:after="0"/>
        <w:jc w:val="both"/>
        <w:rPr/>
      </w:pPr>
      <w:r>
        <w:rPr>
          <w:rStyle w:val="Ninguno"/>
          <w:rFonts w:eastAsia="Arial Unicode MS" w:cs="Verdana" w:ascii="Tahoma" w:hAnsi="Tahoma"/>
          <w:b w:val="false"/>
          <w:bCs w:val="false"/>
          <w:i w:val="false"/>
          <w:iCs w:val="false"/>
          <w:caps w:val="false"/>
          <w:smallCaps w:val="false"/>
          <w:strike w:val="false"/>
          <w:dstrike w:val="false"/>
          <w:outline w:val="false"/>
          <w:color w:val="000000"/>
          <w:spacing w:val="-3"/>
          <w:kern w:val="0"/>
          <w:position w:val="0"/>
          <w:sz w:val="22"/>
          <w:sz w:val="22"/>
          <w:szCs w:val="22"/>
          <w:u w:val="none"/>
          <w:shd w:fill="auto" w:val="clear"/>
          <w:vertAlign w:val="baseline"/>
          <w:em w:val="none"/>
          <w:lang w:val="es-ES" w:eastAsia="zh-CN"/>
        </w:rPr>
        <w:t>Se aporta los datos de todas las recogidas separadas en vía pública  que se realizan en el muncipio.</w:t>
      </w:r>
    </w:p>
    <w:p>
      <w:pPr>
        <w:pStyle w:val="NormalWeb"/>
        <w:spacing w:before="280" w:after="0"/>
        <w:jc w:val="both"/>
        <w:rPr>
          <w:rStyle w:val="Ninguno"/>
          <w:rFonts w:ascii="Tahoma" w:hAnsi="Tahoma" w:eastAsia="Arial Unicode MS" w:cs="Verdana"/>
          <w:b w:val="false"/>
          <w:b w:val="false"/>
          <w:bCs w:val="false"/>
          <w:i w:val="false"/>
          <w:i w:val="false"/>
          <w:iCs w:val="false"/>
          <w:caps w:val="false"/>
          <w:smallCaps w:val="false"/>
          <w:strike w:val="false"/>
          <w:dstrike w:val="false"/>
          <w:outline w:val="false"/>
          <w:color w:val="000000"/>
          <w:spacing w:val="-3"/>
          <w:kern w:val="0"/>
          <w:position w:val="0"/>
          <w:sz w:val="24"/>
          <w:sz w:val="22"/>
          <w:szCs w:val="22"/>
          <w:u w:val="none"/>
          <w:shd w:fill="auto" w:val="clear"/>
          <w:vertAlign w:val="baseline"/>
          <w:em w:val="none"/>
          <w:lang w:val="es-ES" w:eastAsia="zh-CN"/>
        </w:rPr>
      </w:pPr>
      <w:r>
        <w:rPr/>
      </w:r>
    </w:p>
    <w:p>
      <w:pPr>
        <w:pStyle w:val="NormalWeb"/>
        <w:spacing w:before="280" w:after="0"/>
        <w:jc w:val="both"/>
        <w:rPr/>
      </w:pPr>
      <w:r>
        <w:rPr>
          <w:rStyle w:val="Ninguno"/>
          <w:rFonts w:eastAsia="Arial Unicode MS" w:cs="Verdana" w:ascii="Tahoma" w:hAnsi="Tahoma"/>
          <w:b w:val="false"/>
          <w:bCs w:val="false"/>
          <w:i w:val="false"/>
          <w:iCs w:val="false"/>
          <w:caps w:val="false"/>
          <w:smallCaps w:val="false"/>
          <w:strike w:val="false"/>
          <w:dstrike w:val="false"/>
          <w:outline w:val="false"/>
          <w:color w:val="000000"/>
          <w:spacing w:val="-3"/>
          <w:kern w:val="0"/>
          <w:position w:val="0"/>
          <w:sz w:val="22"/>
          <w:sz w:val="22"/>
          <w:szCs w:val="22"/>
          <w:u w:val="none"/>
          <w:shd w:fill="auto" w:val="clear"/>
          <w:vertAlign w:val="baseline"/>
          <w:em w:val="none"/>
          <w:lang w:val="es-ES" w:eastAsia="zh-CN"/>
        </w:rPr>
        <w:t xml:space="preserve">La gestión de los </w:t>
      </w:r>
      <w:r>
        <w:rPr>
          <w:rStyle w:val="Ninguno"/>
          <w:rFonts w:eastAsia="Arial Unicode MS" w:cs="Verdana" w:ascii="Tahoma" w:hAnsi="Tahoma"/>
          <w:b w:val="false"/>
          <w:bCs w:val="false"/>
          <w:i w:val="false"/>
          <w:iCs w:val="false"/>
          <w:caps w:val="false"/>
          <w:smallCaps w:val="false"/>
          <w:strike w:val="false"/>
          <w:dstrike w:val="false"/>
          <w:outline w:val="false"/>
          <w:color w:val="000000"/>
          <w:spacing w:val="-3"/>
          <w:kern w:val="0"/>
          <w:position w:val="0"/>
          <w:sz w:val="22"/>
          <w:sz w:val="22"/>
          <w:szCs w:val="22"/>
          <w:u w:val="none"/>
          <w:shd w:fill="auto" w:val="clear"/>
          <w:vertAlign w:val="baseline"/>
          <w:em w:val="none"/>
          <w:lang w:val="es-ES" w:eastAsia="zh-CN"/>
        </w:rPr>
        <w:t>residuos</w:t>
      </w:r>
      <w:r>
        <w:rPr>
          <w:rStyle w:val="Ninguno"/>
          <w:rFonts w:eastAsia="Arial Unicode MS" w:cs="Verdana" w:ascii="Tahoma" w:hAnsi="Tahoma"/>
          <w:b w:val="false"/>
          <w:bCs w:val="false"/>
          <w:i w:val="false"/>
          <w:iCs w:val="false"/>
          <w:caps w:val="false"/>
          <w:smallCaps w:val="false"/>
          <w:strike w:val="false"/>
          <w:dstrike w:val="false"/>
          <w:outline w:val="false"/>
          <w:color w:val="000000"/>
          <w:spacing w:val="-3"/>
          <w:kern w:val="0"/>
          <w:position w:val="0"/>
          <w:sz w:val="22"/>
          <w:sz w:val="22"/>
          <w:szCs w:val="22"/>
          <w:u w:val="none"/>
          <w:shd w:fill="auto" w:val="clear"/>
          <w:vertAlign w:val="baseline"/>
          <w:em w:val="none"/>
          <w:lang w:val="es-ES" w:eastAsia="zh-CN"/>
        </w:rPr>
        <w:object w:dxaOrig="5530" w:dyaOrig="3760">
          <v:shapetype id="shapetype_ole_rId3" coordsize="21600,21600" o:spt="ole_rId3"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le_rId3" type="shapetype_ole_rId3" style="position:absolute;margin-left:53.35pt;margin-top:3.15pt;width:278.3pt;height:186.05pt;mso-position-horizontal-relative:text;mso-position-vertical-relative:text" filled="f" o:ole="">
            <v:imagedata r:id="rId4" o:title=""/>
            <w10:wrap type="topAndBottom"/>
          </v:shape>
          <o:OLEObject Type="Embed" ProgID="Excel.Sheet.12" ShapeID="ole_rId3" DrawAspect="Content" ObjectID="_355659264" r:id="rId3"/>
        </w:object>
      </w:r>
      <w:r>
        <w:rPr>
          <w:rStyle w:val="Ninguno"/>
          <w:rFonts w:eastAsia="Arial Unicode MS" w:cs="Verdana" w:ascii="Tahoma" w:hAnsi="Tahoma"/>
          <w:b w:val="false"/>
          <w:bCs w:val="false"/>
          <w:i w:val="false"/>
          <w:iCs w:val="false"/>
          <w:caps w:val="false"/>
          <w:smallCaps w:val="false"/>
          <w:strike w:val="false"/>
          <w:dstrike w:val="false"/>
          <w:outline w:val="false"/>
          <w:color w:val="000000"/>
          <w:spacing w:val="-3"/>
          <w:kern w:val="0"/>
          <w:position w:val="0"/>
          <w:sz w:val="22"/>
          <w:sz w:val="22"/>
          <w:szCs w:val="22"/>
          <w:u w:val="none"/>
          <w:shd w:fill="auto" w:val="clear"/>
          <w:vertAlign w:val="baseline"/>
          <w:em w:val="none"/>
          <w:lang w:val="es-ES" w:eastAsia="zh-CN"/>
        </w:rPr>
        <w:t xml:space="preserve"> está en fase de mejora buscando la eficiencia en el servicio.</w:t>
      </w:r>
    </w:p>
    <w:p>
      <w:pPr>
        <w:pStyle w:val="NormalWeb"/>
        <w:spacing w:before="280" w:after="0"/>
        <w:jc w:val="both"/>
        <w:rPr>
          <w:rStyle w:val="Ninguno"/>
          <w:rFonts w:ascii="Tahoma" w:hAnsi="Tahoma" w:eastAsia="Arial Unicode MS" w:cs="Verdana"/>
          <w:b w:val="false"/>
          <w:b w:val="false"/>
          <w:bCs w:val="false"/>
          <w:i w:val="false"/>
          <w:i w:val="false"/>
          <w:iCs w:val="false"/>
          <w:caps w:val="false"/>
          <w:smallCaps w:val="false"/>
          <w:strike w:val="false"/>
          <w:dstrike w:val="false"/>
          <w:outline w:val="false"/>
          <w:color w:val="000000"/>
          <w:spacing w:val="-3"/>
          <w:kern w:val="0"/>
          <w:position w:val="0"/>
          <w:sz w:val="24"/>
          <w:sz w:val="22"/>
          <w:szCs w:val="22"/>
          <w:u w:val="none"/>
          <w:shd w:fill="FFFF00" w:val="clear"/>
          <w:vertAlign w:val="baseline"/>
          <w:em w:val="none"/>
          <w:lang w:val="es-ES" w:eastAsia="zh-CN"/>
        </w:rPr>
      </w:pPr>
      <w:r>
        <w:rPr/>
      </w:r>
    </w:p>
    <w:p>
      <w:pPr>
        <w:pStyle w:val="NormalWeb"/>
        <w:spacing w:before="280" w:after="0"/>
        <w:jc w:val="both"/>
        <w:rPr>
          <w:rStyle w:val="Ninguno"/>
          <w:rFonts w:ascii="Tahoma" w:hAnsi="Tahoma" w:eastAsia="Arial Unicode MS" w:cs="Verdana"/>
          <w:b w:val="false"/>
          <w:b w:val="false"/>
          <w:bCs w:val="false"/>
          <w:i w:val="false"/>
          <w:i w:val="false"/>
          <w:iCs w:val="false"/>
          <w:caps w:val="false"/>
          <w:smallCaps w:val="false"/>
          <w:strike w:val="false"/>
          <w:dstrike w:val="false"/>
          <w:outline w:val="false"/>
          <w:color w:val="000000"/>
          <w:spacing w:val="-3"/>
          <w:kern w:val="0"/>
          <w:position w:val="0"/>
          <w:sz w:val="24"/>
          <w:sz w:val="22"/>
          <w:szCs w:val="22"/>
          <w:u w:val="none"/>
          <w:shd w:fill="FFFF00" w:val="clear"/>
          <w:vertAlign w:val="baseline"/>
          <w:em w:val="none"/>
          <w:lang w:val="es-ES" w:eastAsia="zh-CN"/>
        </w:rPr>
      </w:pPr>
      <w:r>
        <w:rPr/>
      </w:r>
    </w:p>
    <w:p>
      <w:pPr>
        <w:pStyle w:val="NormalWeb"/>
        <w:spacing w:before="280" w:after="0"/>
        <w:jc w:val="both"/>
        <w:rPr>
          <w:rStyle w:val="Ninguno"/>
          <w:rFonts w:ascii="Tahoma" w:hAnsi="Tahoma" w:eastAsia="Arial Unicode MS" w:cs="Verdana"/>
          <w:b w:val="false"/>
          <w:b w:val="false"/>
          <w:bCs w:val="false"/>
          <w:i w:val="false"/>
          <w:i w:val="false"/>
          <w:iCs w:val="false"/>
          <w:caps w:val="false"/>
          <w:smallCaps w:val="false"/>
          <w:strike w:val="false"/>
          <w:dstrike w:val="false"/>
          <w:outline w:val="false"/>
          <w:color w:val="000000"/>
          <w:spacing w:val="-3"/>
          <w:kern w:val="0"/>
          <w:position w:val="0"/>
          <w:sz w:val="24"/>
          <w:sz w:val="22"/>
          <w:szCs w:val="22"/>
          <w:u w:val="none"/>
          <w:shd w:fill="FFFF00" w:val="clear"/>
          <w:vertAlign w:val="baseline"/>
          <w:em w:val="none"/>
          <w:lang w:val="es-ES" w:eastAsia="zh-CN"/>
        </w:rPr>
      </w:pPr>
      <w:r>
        <w:rPr/>
      </w:r>
    </w:p>
    <w:p>
      <w:pPr>
        <w:pStyle w:val="NormalWeb"/>
        <w:spacing w:before="280" w:after="0"/>
        <w:jc w:val="both"/>
        <w:rPr>
          <w:rStyle w:val="Ninguno"/>
          <w:rFonts w:ascii="Tahoma" w:hAnsi="Tahoma" w:eastAsia="Arial Unicode MS" w:cs="Verdana"/>
          <w:b/>
          <w:b/>
          <w:bCs/>
          <w:i w:val="false"/>
          <w:i w:val="false"/>
          <w:iCs w:val="false"/>
          <w:caps w:val="false"/>
          <w:smallCaps w:val="false"/>
          <w:strike w:val="false"/>
          <w:dstrike w:val="false"/>
          <w:outline w:val="false"/>
          <w:color w:val="000000"/>
          <w:spacing w:val="-3"/>
          <w:kern w:val="0"/>
          <w:position w:val="0"/>
          <w:sz w:val="24"/>
          <w:sz w:val="22"/>
          <w:szCs w:val="22"/>
          <w:u w:val="none"/>
          <w:vertAlign w:val="baseline"/>
          <w:em w:val="none"/>
          <w:lang w:val="es-ES" w:eastAsia="zh-CN"/>
        </w:rPr>
      </w:pPr>
      <w:r>
        <w:rPr/>
        <w:drawing>
          <wp:anchor behindDoc="0" distT="0" distB="0" distL="0" distR="0" simplePos="0" locked="0" layoutInCell="0" allowOverlap="1" relativeHeight="8">
            <wp:simplePos x="0" y="0"/>
            <wp:positionH relativeFrom="column">
              <wp:align>center</wp:align>
            </wp:positionH>
            <wp:positionV relativeFrom="paragraph">
              <wp:posOffset>635</wp:posOffset>
            </wp:positionV>
            <wp:extent cx="5605780" cy="2577465"/>
            <wp:effectExtent l="0" t="0" r="0" b="0"/>
            <wp:wrapTopAndBottom/>
            <wp:docPr id="2" name="Imagen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2" descr=""/>
                    <pic:cNvPicPr>
                      <a:picLocks noChangeAspect="1" noChangeArrowheads="1"/>
                    </pic:cNvPicPr>
                  </pic:nvPicPr>
                  <pic:blipFill>
                    <a:blip r:embed="rId5"/>
                    <a:stretch>
                      <a:fillRect/>
                    </a:stretch>
                  </pic:blipFill>
                  <pic:spPr bwMode="auto">
                    <a:xfrm>
                      <a:off x="0" y="0"/>
                      <a:ext cx="5605780" cy="2577465"/>
                    </a:xfrm>
                    <a:prstGeom prst="rect">
                      <a:avLst/>
                    </a:prstGeom>
                  </pic:spPr>
                </pic:pic>
              </a:graphicData>
            </a:graphic>
          </wp:anchor>
        </w:drawing>
      </w:r>
    </w:p>
    <w:p>
      <w:pPr>
        <w:pStyle w:val="NormalWeb"/>
        <w:spacing w:before="280" w:after="0"/>
        <w:jc w:val="both"/>
        <w:rPr>
          <w:rStyle w:val="Ninguno"/>
          <w:rFonts w:ascii="Tahoma" w:hAnsi="Tahoma" w:eastAsia="Arial Unicode MS" w:cs="Verdana"/>
          <w:b/>
          <w:b/>
          <w:bCs/>
          <w:i w:val="false"/>
          <w:i w:val="false"/>
          <w:iCs w:val="false"/>
          <w:caps w:val="false"/>
          <w:smallCaps w:val="false"/>
          <w:strike w:val="false"/>
          <w:dstrike w:val="false"/>
          <w:outline w:val="false"/>
          <w:color w:val="000000"/>
          <w:spacing w:val="-3"/>
          <w:kern w:val="0"/>
          <w:position w:val="0"/>
          <w:sz w:val="24"/>
          <w:sz w:val="22"/>
          <w:szCs w:val="22"/>
          <w:u w:val="none"/>
          <w:shd w:fill="auto" w:val="clear"/>
          <w:vertAlign w:val="baseline"/>
          <w:em w:val="none"/>
          <w:lang w:val="es-ES" w:eastAsia="zh-CN"/>
        </w:rPr>
      </w:pPr>
      <w:r>
        <w:rPr/>
      </w:r>
    </w:p>
    <w:p>
      <w:pPr>
        <w:pStyle w:val="NormalWeb"/>
        <w:spacing w:before="280" w:after="0"/>
        <w:jc w:val="both"/>
        <w:rPr>
          <w:rStyle w:val="Ninguno"/>
          <w:rFonts w:ascii="Tahoma" w:hAnsi="Tahoma" w:eastAsia="Arial Unicode MS" w:cs="Verdana"/>
          <w:b/>
          <w:b/>
          <w:bCs/>
          <w:i w:val="false"/>
          <w:i w:val="false"/>
          <w:iCs w:val="false"/>
          <w:caps w:val="false"/>
          <w:smallCaps w:val="false"/>
          <w:strike w:val="false"/>
          <w:dstrike w:val="false"/>
          <w:outline w:val="false"/>
          <w:color w:val="000000"/>
          <w:spacing w:val="-3"/>
          <w:kern w:val="0"/>
          <w:position w:val="0"/>
          <w:sz w:val="24"/>
          <w:sz w:val="22"/>
          <w:szCs w:val="22"/>
          <w:u w:val="none"/>
          <w:shd w:fill="auto" w:val="clear"/>
          <w:vertAlign w:val="baseline"/>
          <w:em w:val="none"/>
          <w:lang w:val="es-ES" w:eastAsia="zh-CN"/>
        </w:rPr>
      </w:pPr>
      <w:r>
        <w:rPr/>
      </w:r>
    </w:p>
    <w:p>
      <w:pPr>
        <w:pStyle w:val="NormalWeb"/>
        <w:spacing w:before="280" w:after="0"/>
        <w:jc w:val="both"/>
        <w:rPr>
          <w:rStyle w:val="Ninguno"/>
          <w:rFonts w:ascii="Tahoma" w:hAnsi="Tahoma" w:eastAsia="Arial Unicode MS" w:cs="Verdana"/>
          <w:b/>
          <w:b/>
          <w:bCs/>
          <w:i w:val="false"/>
          <w:i w:val="false"/>
          <w:iCs w:val="false"/>
          <w:caps w:val="false"/>
          <w:smallCaps w:val="false"/>
          <w:strike w:val="false"/>
          <w:dstrike w:val="false"/>
          <w:outline w:val="false"/>
          <w:color w:val="000000"/>
          <w:spacing w:val="-3"/>
          <w:kern w:val="0"/>
          <w:position w:val="0"/>
          <w:sz w:val="24"/>
          <w:sz w:val="22"/>
          <w:szCs w:val="22"/>
          <w:u w:val="none"/>
          <w:shd w:fill="auto" w:val="clear"/>
          <w:vertAlign w:val="baseline"/>
          <w:em w:val="none"/>
          <w:lang w:val="es-ES" w:eastAsia="zh-CN"/>
        </w:rPr>
      </w:pPr>
      <w:r>
        <w:rPr/>
        <w:drawing>
          <wp:anchor behindDoc="0" distT="0" distB="0" distL="0" distR="0" simplePos="0" locked="0" layoutInCell="0" allowOverlap="1" relativeHeight="48">
            <wp:simplePos x="0" y="0"/>
            <wp:positionH relativeFrom="column">
              <wp:align>center</wp:align>
            </wp:positionH>
            <wp:positionV relativeFrom="paragraph">
              <wp:posOffset>635</wp:posOffset>
            </wp:positionV>
            <wp:extent cx="4104005" cy="3281680"/>
            <wp:effectExtent l="0" t="0" r="0" b="0"/>
            <wp:wrapTopAndBottom/>
            <wp:docPr id="3" name="Imagen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5" descr=""/>
                    <pic:cNvPicPr>
                      <a:picLocks noChangeAspect="1" noChangeArrowheads="1"/>
                    </pic:cNvPicPr>
                  </pic:nvPicPr>
                  <pic:blipFill>
                    <a:blip r:embed="rId6"/>
                    <a:stretch>
                      <a:fillRect/>
                    </a:stretch>
                  </pic:blipFill>
                  <pic:spPr bwMode="auto">
                    <a:xfrm>
                      <a:off x="0" y="0"/>
                      <a:ext cx="4104005" cy="3281680"/>
                    </a:xfrm>
                    <a:prstGeom prst="rect">
                      <a:avLst/>
                    </a:prstGeom>
                  </pic:spPr>
                </pic:pic>
              </a:graphicData>
            </a:graphic>
          </wp:anchor>
        </w:drawing>
      </w:r>
    </w:p>
    <w:p>
      <w:pPr>
        <w:pStyle w:val="NormalWeb"/>
        <w:spacing w:before="280" w:after="0"/>
        <w:jc w:val="both"/>
        <w:rPr>
          <w:rStyle w:val="Ninguno"/>
          <w:rFonts w:ascii="Tahoma" w:hAnsi="Tahoma" w:eastAsia="Arial Unicode MS" w:cs="Verdana"/>
          <w:b/>
          <w:b/>
          <w:bCs/>
          <w:i w:val="false"/>
          <w:i w:val="false"/>
          <w:iCs w:val="false"/>
          <w:caps w:val="false"/>
          <w:smallCaps w:val="false"/>
          <w:strike w:val="false"/>
          <w:dstrike w:val="false"/>
          <w:outline w:val="false"/>
          <w:color w:val="000000"/>
          <w:spacing w:val="-3"/>
          <w:kern w:val="0"/>
          <w:position w:val="0"/>
          <w:sz w:val="24"/>
          <w:sz w:val="22"/>
          <w:szCs w:val="22"/>
          <w:u w:val="none"/>
          <w:shd w:fill="auto" w:val="clear"/>
          <w:vertAlign w:val="baseline"/>
          <w:em w:val="none"/>
          <w:lang w:val="es-ES" w:eastAsia="zh-CN"/>
        </w:rPr>
      </w:pPr>
      <w:r>
        <w:rPr/>
      </w:r>
    </w:p>
    <w:p>
      <w:pPr>
        <w:pStyle w:val="NormalWeb"/>
        <w:spacing w:before="280" w:after="0"/>
        <w:jc w:val="both"/>
        <w:rPr>
          <w:rStyle w:val="Ninguno"/>
          <w:rFonts w:ascii="Tahoma" w:hAnsi="Tahoma" w:eastAsia="Arial Unicode MS" w:cs="Verdana"/>
          <w:b/>
          <w:b/>
          <w:bCs/>
          <w:i w:val="false"/>
          <w:i w:val="false"/>
          <w:iCs w:val="false"/>
          <w:caps w:val="false"/>
          <w:smallCaps w:val="false"/>
          <w:strike w:val="false"/>
          <w:dstrike w:val="false"/>
          <w:outline w:val="false"/>
          <w:color w:val="000000"/>
          <w:spacing w:val="-3"/>
          <w:kern w:val="0"/>
          <w:position w:val="0"/>
          <w:sz w:val="24"/>
          <w:sz w:val="22"/>
          <w:szCs w:val="22"/>
          <w:u w:val="none"/>
          <w:shd w:fill="auto" w:val="clear"/>
          <w:vertAlign w:val="baseline"/>
          <w:em w:val="none"/>
          <w:lang w:val="es-ES" w:eastAsia="zh-CN"/>
        </w:rPr>
      </w:pPr>
      <w:r>
        <w:rPr/>
      </w:r>
    </w:p>
    <w:p>
      <w:pPr>
        <w:pStyle w:val="NormalWeb"/>
        <w:spacing w:before="280" w:after="0"/>
        <w:jc w:val="both"/>
        <w:rPr>
          <w:rStyle w:val="Ninguno"/>
          <w:rFonts w:ascii="Tahoma" w:hAnsi="Tahoma" w:eastAsia="Arial Unicode MS" w:cs="Verdana"/>
          <w:b/>
          <w:b/>
          <w:bCs/>
          <w:i w:val="false"/>
          <w:i w:val="false"/>
          <w:iCs w:val="false"/>
          <w:caps w:val="false"/>
          <w:smallCaps w:val="false"/>
          <w:strike w:val="false"/>
          <w:dstrike w:val="false"/>
          <w:outline w:val="false"/>
          <w:color w:val="000000"/>
          <w:spacing w:val="-3"/>
          <w:kern w:val="0"/>
          <w:position w:val="0"/>
          <w:sz w:val="24"/>
          <w:sz w:val="22"/>
          <w:szCs w:val="22"/>
          <w:u w:val="none"/>
          <w:shd w:fill="auto" w:val="clear"/>
          <w:vertAlign w:val="baseline"/>
          <w:em w:val="none"/>
          <w:lang w:val="es-ES" w:eastAsia="zh-CN"/>
        </w:rPr>
      </w:pPr>
      <w:r>
        <w:rPr/>
      </w:r>
    </w:p>
    <w:p>
      <w:pPr>
        <w:pStyle w:val="NormalWeb"/>
        <w:spacing w:before="280" w:after="0"/>
        <w:jc w:val="both"/>
        <w:rPr>
          <w:rStyle w:val="Ninguno"/>
          <w:rFonts w:ascii="Tahoma" w:hAnsi="Tahoma" w:eastAsia="Arial Unicode MS" w:cs="Verdana"/>
          <w:b/>
          <w:b/>
          <w:bCs/>
          <w:i w:val="false"/>
          <w:i w:val="false"/>
          <w:iCs w:val="false"/>
          <w:caps w:val="false"/>
          <w:smallCaps w:val="false"/>
          <w:strike w:val="false"/>
          <w:dstrike w:val="false"/>
          <w:outline w:val="false"/>
          <w:color w:val="000000"/>
          <w:spacing w:val="-3"/>
          <w:kern w:val="0"/>
          <w:position w:val="0"/>
          <w:sz w:val="24"/>
          <w:sz w:val="22"/>
          <w:szCs w:val="22"/>
          <w:u w:val="none"/>
          <w:shd w:fill="auto" w:val="clear"/>
          <w:vertAlign w:val="baseline"/>
          <w:em w:val="none"/>
          <w:lang w:val="es-ES" w:eastAsia="zh-CN"/>
        </w:rPr>
      </w:pPr>
      <w:r>
        <w:rPr/>
      </w:r>
    </w:p>
    <w:p>
      <w:pPr>
        <w:pStyle w:val="NormalWeb"/>
        <w:spacing w:before="280" w:after="0"/>
        <w:jc w:val="both"/>
        <w:rPr>
          <w:rStyle w:val="Ninguno"/>
          <w:rFonts w:ascii="Tahoma" w:hAnsi="Tahoma" w:eastAsia="Arial Unicode MS" w:cs="Verdana"/>
          <w:b/>
          <w:b/>
          <w:bCs/>
          <w:i w:val="false"/>
          <w:i w:val="false"/>
          <w:iCs w:val="false"/>
          <w:caps w:val="false"/>
          <w:smallCaps w:val="false"/>
          <w:strike w:val="false"/>
          <w:dstrike w:val="false"/>
          <w:outline w:val="false"/>
          <w:color w:val="000000"/>
          <w:spacing w:val="-3"/>
          <w:kern w:val="0"/>
          <w:position w:val="0"/>
          <w:sz w:val="24"/>
          <w:sz w:val="22"/>
          <w:szCs w:val="22"/>
          <w:u w:val="none"/>
          <w:shd w:fill="auto" w:val="clear"/>
          <w:vertAlign w:val="baseline"/>
          <w:em w:val="none"/>
          <w:lang w:val="es-ES" w:eastAsia="zh-CN"/>
        </w:rPr>
      </w:pPr>
      <w:r>
        <w:rPr/>
      </w:r>
    </w:p>
    <w:p>
      <w:pPr>
        <w:pStyle w:val="NormalWeb"/>
        <w:spacing w:before="280" w:after="0"/>
        <w:jc w:val="both"/>
        <w:rPr>
          <w:rStyle w:val="Ninguno"/>
          <w:rFonts w:ascii="Tahoma" w:hAnsi="Tahoma" w:eastAsia="Arial Unicode MS" w:cs="Verdana"/>
          <w:b/>
          <w:b/>
          <w:bCs/>
          <w:i w:val="false"/>
          <w:i w:val="false"/>
          <w:iCs w:val="false"/>
          <w:caps w:val="false"/>
          <w:smallCaps w:val="false"/>
          <w:strike w:val="false"/>
          <w:dstrike w:val="false"/>
          <w:outline w:val="false"/>
          <w:color w:val="000000"/>
          <w:spacing w:val="-3"/>
          <w:kern w:val="0"/>
          <w:position w:val="0"/>
          <w:sz w:val="24"/>
          <w:sz w:val="22"/>
          <w:szCs w:val="22"/>
          <w:u w:val="none"/>
          <w:shd w:fill="auto" w:val="clear"/>
          <w:vertAlign w:val="baseline"/>
          <w:em w:val="none"/>
          <w:lang w:val="es-ES" w:eastAsia="zh-CN"/>
        </w:rPr>
      </w:pPr>
      <w:r>
        <w:rPr/>
      </w:r>
    </w:p>
    <w:p>
      <w:pPr>
        <w:pStyle w:val="NormalWeb"/>
        <w:spacing w:before="280" w:after="0"/>
        <w:jc w:val="both"/>
        <w:rPr/>
      </w:pPr>
      <w:r>
        <w:rPr>
          <w:rStyle w:val="Ninguno"/>
          <w:rFonts w:eastAsia="Arial Unicode MS" w:cs="Verdana" w:ascii="Tahoma" w:hAnsi="Tahoma"/>
          <w:b/>
          <w:bCs/>
          <w:i w:val="false"/>
          <w:iCs w:val="false"/>
          <w:caps w:val="false"/>
          <w:smallCaps w:val="false"/>
          <w:strike w:val="false"/>
          <w:dstrike w:val="false"/>
          <w:outline w:val="false"/>
          <w:color w:val="000000"/>
          <w:spacing w:val="-3"/>
          <w:kern w:val="0"/>
          <w:position w:val="0"/>
          <w:sz w:val="22"/>
          <w:sz w:val="22"/>
          <w:szCs w:val="22"/>
          <w:u w:val="none"/>
          <w:shd w:fill="auto" w:val="clear"/>
          <w:vertAlign w:val="baseline"/>
          <w:em w:val="none"/>
          <w:lang w:val="es-ES" w:eastAsia="zh-CN"/>
        </w:rPr>
        <w:t>5</w:t>
      </w:r>
      <w:r>
        <w:rPr>
          <w:rStyle w:val="Ninguno"/>
          <w:rFonts w:eastAsia="Arial Unicode MS" w:cs="Verdana" w:ascii="Tahoma" w:hAnsi="Tahoma"/>
          <w:b/>
          <w:bCs/>
          <w:i w:val="false"/>
          <w:iCs w:val="false"/>
          <w:caps w:val="false"/>
          <w:smallCaps w:val="false"/>
          <w:strike w:val="false"/>
          <w:dstrike w:val="false"/>
          <w:outline w:val="false"/>
          <w:color w:val="000000"/>
          <w:spacing w:val="-3"/>
          <w:kern w:val="0"/>
          <w:position w:val="0"/>
          <w:sz w:val="22"/>
          <w:sz w:val="22"/>
          <w:szCs w:val="22"/>
          <w:u w:val="none"/>
          <w:shd w:fill="auto" w:val="clear"/>
          <w:vertAlign w:val="baseline"/>
          <w:em w:val="none"/>
          <w:lang w:val="es-ES" w:eastAsia="zh-CN"/>
        </w:rPr>
        <w:t>.</w:t>
      </w:r>
      <w:r>
        <w:rPr>
          <w:rStyle w:val="Ninguno"/>
          <w:rFonts w:eastAsia="Arial Unicode MS" w:cs="Verdana" w:ascii="Tahoma" w:hAnsi="Tahoma"/>
          <w:b/>
          <w:bCs/>
          <w:i w:val="false"/>
          <w:iCs w:val="false"/>
          <w:caps w:val="false"/>
          <w:smallCaps w:val="false"/>
          <w:strike w:val="false"/>
          <w:dstrike w:val="false"/>
          <w:outline w:val="false"/>
          <w:color w:val="000000"/>
          <w:spacing w:val="-3"/>
          <w:kern w:val="0"/>
          <w:position w:val="0"/>
          <w:sz w:val="22"/>
          <w:sz w:val="22"/>
          <w:szCs w:val="22"/>
          <w:u w:val="none"/>
          <w:shd w:fill="auto" w:val="clear"/>
          <w:vertAlign w:val="baseline"/>
          <w:em w:val="none"/>
          <w:lang w:val="es-ES" w:eastAsia="zh-CN"/>
        </w:rPr>
        <w:t>6</w:t>
      </w:r>
      <w:r>
        <w:rPr>
          <w:rStyle w:val="Ninguno"/>
          <w:rFonts w:eastAsia="Arial Unicode MS" w:cs="Verdana" w:ascii="Tahoma" w:hAnsi="Tahoma"/>
          <w:b/>
          <w:bCs/>
          <w:i w:val="false"/>
          <w:iCs w:val="false"/>
          <w:caps w:val="false"/>
          <w:smallCaps w:val="false"/>
          <w:strike w:val="false"/>
          <w:dstrike w:val="false"/>
          <w:outline w:val="false"/>
          <w:color w:val="000000"/>
          <w:spacing w:val="-3"/>
          <w:kern w:val="0"/>
          <w:position w:val="0"/>
          <w:sz w:val="22"/>
          <w:sz w:val="22"/>
          <w:szCs w:val="22"/>
          <w:u w:val="none"/>
          <w:shd w:fill="auto" w:val="clear"/>
          <w:vertAlign w:val="baseline"/>
          <w:em w:val="none"/>
          <w:lang w:val="es-ES" w:eastAsia="zh-CN"/>
        </w:rPr>
        <w:t xml:space="preserve">- </w:t>
      </w:r>
      <w:r>
        <w:rPr>
          <w:rStyle w:val="Ninguno"/>
          <w:rFonts w:eastAsia="Arial Unicode MS" w:cs="Verdana" w:ascii="Tahoma" w:hAnsi="Tahoma"/>
          <w:b/>
          <w:bCs/>
          <w:i w:val="false"/>
          <w:iCs w:val="false"/>
          <w:caps w:val="false"/>
          <w:smallCaps w:val="false"/>
          <w:strike w:val="false"/>
          <w:dstrike w:val="false"/>
          <w:outline w:val="false"/>
          <w:color w:val="000000"/>
          <w:spacing w:val="-3"/>
          <w:kern w:val="0"/>
          <w:position w:val="0"/>
          <w:sz w:val="22"/>
          <w:sz w:val="22"/>
          <w:szCs w:val="22"/>
          <w:u w:val="none"/>
          <w:shd w:fill="auto" w:val="clear"/>
          <w:vertAlign w:val="baseline"/>
          <w:em w:val="none"/>
          <w:lang w:val="es-ES" w:eastAsia="zh-CN"/>
        </w:rPr>
        <w:t xml:space="preserve">Limpieza </w:t>
      </w:r>
      <w:r>
        <w:rPr>
          <w:rStyle w:val="Ninguno"/>
          <w:rFonts w:eastAsia="Arial Unicode MS" w:cs="Verdana" w:ascii="Tahoma" w:hAnsi="Tahoma"/>
          <w:b/>
          <w:bCs/>
          <w:i w:val="false"/>
          <w:iCs w:val="false"/>
          <w:caps w:val="false"/>
          <w:smallCaps w:val="false"/>
          <w:strike w:val="false"/>
          <w:dstrike w:val="false"/>
          <w:outline w:val="false"/>
          <w:color w:val="000000"/>
          <w:spacing w:val="-3"/>
          <w:kern w:val="0"/>
          <w:position w:val="0"/>
          <w:sz w:val="22"/>
          <w:sz w:val="22"/>
          <w:szCs w:val="22"/>
          <w:u w:val="none"/>
          <w:shd w:fill="auto" w:val="clear"/>
          <w:vertAlign w:val="baseline"/>
          <w:em w:val="none"/>
          <w:lang w:val="es-ES" w:eastAsia="zh-CN"/>
        </w:rPr>
        <w:t>Centros</w:t>
      </w:r>
    </w:p>
    <w:p>
      <w:pPr>
        <w:pStyle w:val="NormalWeb"/>
        <w:spacing w:before="280" w:after="0"/>
        <w:jc w:val="both"/>
        <w:rPr>
          <w:rStyle w:val="Ninguno"/>
          <w:rFonts w:ascii="Tahoma" w:hAnsi="Tahoma" w:eastAsia="Arial Unicode MS" w:cs="Verdana"/>
          <w:b/>
          <w:b/>
          <w:bCs/>
          <w:i w:val="false"/>
          <w:i w:val="false"/>
          <w:iCs w:val="false"/>
          <w:caps w:val="false"/>
          <w:smallCaps w:val="false"/>
          <w:strike w:val="false"/>
          <w:dstrike w:val="false"/>
          <w:outline w:val="false"/>
          <w:color w:val="000000"/>
          <w:spacing w:val="-3"/>
          <w:kern w:val="0"/>
          <w:position w:val="0"/>
          <w:sz w:val="24"/>
          <w:sz w:val="22"/>
          <w:szCs w:val="22"/>
          <w:u w:val="none"/>
          <w:shd w:fill="auto" w:val="clear"/>
          <w:vertAlign w:val="baseline"/>
          <w:em w:val="none"/>
          <w:lang w:val="es-ES" w:eastAsia="zh-CN"/>
        </w:rPr>
      </w:pPr>
      <w:r>
        <w:rPr/>
      </w:r>
    </w:p>
    <w:p>
      <w:pPr>
        <w:pStyle w:val="NormalWeb"/>
        <w:spacing w:before="280" w:after="0"/>
        <w:jc w:val="both"/>
        <w:rPr/>
      </w:pPr>
      <w:r>
        <w:rPr>
          <w:rStyle w:val="Ninguno"/>
          <w:rFonts w:eastAsia="Arial Unicode MS" w:cs="Verdana" w:ascii="Tahoma" w:hAnsi="Tahoma"/>
          <w:b w:val="false"/>
          <w:bCs w:val="false"/>
          <w:i w:val="false"/>
          <w:iCs w:val="false"/>
          <w:caps w:val="false"/>
          <w:smallCaps w:val="false"/>
          <w:strike w:val="false"/>
          <w:dstrike w:val="false"/>
          <w:outline w:val="false"/>
          <w:color w:val="000000"/>
          <w:spacing w:val="-3"/>
          <w:kern w:val="0"/>
          <w:position w:val="0"/>
          <w:sz w:val="22"/>
          <w:sz w:val="22"/>
          <w:szCs w:val="22"/>
          <w:u w:val="none"/>
          <w:shd w:fill="auto" w:val="clear"/>
          <w:vertAlign w:val="baseline"/>
          <w:em w:val="none"/>
          <w:lang w:val="es-ES" w:eastAsia="zh-CN"/>
        </w:rPr>
        <w:t>Actualmente se prestan limpieza y desinfección en los siguientes centros:</w:t>
      </w:r>
    </w:p>
    <w:p>
      <w:pPr>
        <w:pStyle w:val="NormalWeb"/>
        <w:spacing w:before="280" w:after="0"/>
        <w:jc w:val="both"/>
        <w:rPr>
          <w:rStyle w:val="Ninguno"/>
          <w:rFonts w:ascii="Tahoma" w:hAnsi="Tahoma" w:eastAsia="Arial Unicode MS" w:cs="Verdana"/>
          <w:b/>
          <w:b/>
          <w:bCs/>
          <w:i w:val="false"/>
          <w:i w:val="false"/>
          <w:iCs w:val="false"/>
          <w:caps w:val="false"/>
          <w:smallCaps w:val="false"/>
          <w:strike w:val="false"/>
          <w:dstrike w:val="false"/>
          <w:outline w:val="false"/>
          <w:color w:val="000000"/>
          <w:spacing w:val="-3"/>
          <w:kern w:val="0"/>
          <w:position w:val="0"/>
          <w:sz w:val="24"/>
          <w:sz w:val="22"/>
          <w:szCs w:val="22"/>
          <w:u w:val="none"/>
          <w:shd w:fill="auto" w:val="clear"/>
          <w:vertAlign w:val="baseline"/>
          <w:em w:val="none"/>
          <w:lang w:val="es-ES" w:eastAsia="zh-CN"/>
        </w:rPr>
      </w:pPr>
      <w:r>
        <w:rPr/>
      </w:r>
    </w:p>
    <w:tbl>
      <w:tblPr>
        <w:tblW w:w="6955" w:type="dxa"/>
        <w:jc w:val="left"/>
        <w:tblInd w:w="-60" w:type="dxa"/>
        <w:tblLayout w:type="fixed"/>
        <w:tblCellMar>
          <w:top w:w="0" w:type="dxa"/>
          <w:left w:w="30" w:type="dxa"/>
          <w:bottom w:w="0" w:type="dxa"/>
          <w:right w:w="30" w:type="dxa"/>
        </w:tblCellMar>
      </w:tblPr>
      <w:tblGrid>
        <w:gridCol w:w="412"/>
        <w:gridCol w:w="6543"/>
      </w:tblGrid>
      <w:tr>
        <w:trPr>
          <w:trHeight w:val="293" w:hRule="atLeast"/>
        </w:trPr>
        <w:tc>
          <w:tcPr>
            <w:tcW w:w="412" w:type="dxa"/>
            <w:tcBorders/>
            <w:vAlign w:val="bottom"/>
          </w:tcPr>
          <w:p>
            <w:pPr>
              <w:pStyle w:val="Normal"/>
              <w:tabs>
                <w:tab w:val="clear" w:pos="720"/>
              </w:tabs>
              <w:jc w:val="right"/>
              <w:rPr/>
            </w:pPr>
            <w:r>
              <w:rPr>
                <w:rStyle w:val="Ninguno"/>
                <w:rFonts w:eastAsia="Arial Unicode MS" w:cs="Verdana" w:ascii="Tahoma" w:hAnsi="Tahoma"/>
                <w:b/>
                <w:bCs/>
                <w:i w:val="false"/>
                <w:iCs w:val="false"/>
                <w:caps w:val="false"/>
                <w:smallCaps w:val="false"/>
                <w:strike w:val="false"/>
                <w:dstrike w:val="false"/>
                <w:outline w:val="false"/>
                <w:color w:val="000000"/>
                <w:spacing w:val="-3"/>
                <w:kern w:val="0"/>
                <w:position w:val="0"/>
                <w:sz w:val="22"/>
                <w:sz w:val="22"/>
                <w:szCs w:val="22"/>
                <w:u w:val="none"/>
                <w:shd w:fill="auto" w:val="clear"/>
                <w:vertAlign w:val="baseline"/>
                <w:em w:val="none"/>
                <w:lang w:val="es-ES" w:eastAsia="zh-CN"/>
              </w:rPr>
              <w:t>1</w:t>
            </w:r>
          </w:p>
        </w:tc>
        <w:tc>
          <w:tcPr>
            <w:tcW w:w="6543" w:type="dxa"/>
            <w:tcBorders/>
            <w:vAlign w:val="bottom"/>
          </w:tcPr>
          <w:p>
            <w:pPr>
              <w:pStyle w:val="Normal"/>
              <w:tabs>
                <w:tab w:val="clear" w:pos="720"/>
              </w:tabs>
              <w:jc w:val="left"/>
              <w:rPr>
                <w:rFonts w:ascii="Tahoma" w:hAnsi="Tahoma"/>
                <w:sz w:val="22"/>
                <w:szCs w:val="22"/>
                <w:lang w:val="es-ES" w:eastAsia="zh-CN"/>
              </w:rPr>
            </w:pPr>
            <w:r>
              <w:rPr>
                <w:rFonts w:ascii="Tahoma" w:hAnsi="Tahoma"/>
                <w:sz w:val="22"/>
                <w:szCs w:val="22"/>
                <w:lang w:val="es-ES" w:eastAsia="zh-CN"/>
              </w:rPr>
              <w:t>SAC Granadilla</w:t>
            </w:r>
          </w:p>
        </w:tc>
      </w:tr>
      <w:tr>
        <w:trPr>
          <w:trHeight w:val="293" w:hRule="atLeast"/>
        </w:trPr>
        <w:tc>
          <w:tcPr>
            <w:tcW w:w="412" w:type="dxa"/>
            <w:tcBorders/>
            <w:vAlign w:val="bottom"/>
          </w:tcPr>
          <w:p>
            <w:pPr>
              <w:pStyle w:val="Normal"/>
              <w:tabs>
                <w:tab w:val="clear" w:pos="720"/>
              </w:tabs>
              <w:jc w:val="right"/>
              <w:rPr>
                <w:rFonts w:ascii="Tahoma" w:hAnsi="Tahoma"/>
                <w:sz w:val="22"/>
                <w:szCs w:val="22"/>
                <w:lang w:val="es-ES" w:eastAsia="zh-CN"/>
              </w:rPr>
            </w:pPr>
            <w:r>
              <w:rPr>
                <w:rFonts w:ascii="Tahoma" w:hAnsi="Tahoma"/>
                <w:sz w:val="22"/>
                <w:szCs w:val="22"/>
                <w:lang w:val="es-ES" w:eastAsia="zh-CN"/>
              </w:rPr>
              <w:t>2</w:t>
            </w:r>
          </w:p>
        </w:tc>
        <w:tc>
          <w:tcPr>
            <w:tcW w:w="6543" w:type="dxa"/>
            <w:tcBorders/>
            <w:vAlign w:val="bottom"/>
          </w:tcPr>
          <w:p>
            <w:pPr>
              <w:pStyle w:val="Normal"/>
              <w:tabs>
                <w:tab w:val="clear" w:pos="720"/>
              </w:tabs>
              <w:jc w:val="left"/>
              <w:rPr>
                <w:rFonts w:ascii="Tahoma" w:hAnsi="Tahoma"/>
                <w:sz w:val="22"/>
                <w:szCs w:val="22"/>
                <w:lang w:val="es-ES" w:eastAsia="zh-CN"/>
              </w:rPr>
            </w:pPr>
            <w:r>
              <w:rPr>
                <w:rFonts w:ascii="Tahoma" w:hAnsi="Tahoma"/>
                <w:sz w:val="22"/>
                <w:szCs w:val="22"/>
                <w:lang w:val="es-ES" w:eastAsia="zh-CN"/>
              </w:rPr>
              <w:t>Concejalía de Cultura</w:t>
            </w:r>
          </w:p>
        </w:tc>
      </w:tr>
      <w:tr>
        <w:trPr>
          <w:trHeight w:val="293" w:hRule="atLeast"/>
        </w:trPr>
        <w:tc>
          <w:tcPr>
            <w:tcW w:w="412" w:type="dxa"/>
            <w:tcBorders/>
            <w:vAlign w:val="bottom"/>
          </w:tcPr>
          <w:p>
            <w:pPr>
              <w:pStyle w:val="Normal"/>
              <w:tabs>
                <w:tab w:val="clear" w:pos="720"/>
              </w:tabs>
              <w:jc w:val="right"/>
              <w:rPr>
                <w:rFonts w:ascii="Tahoma" w:hAnsi="Tahoma"/>
                <w:sz w:val="22"/>
                <w:szCs w:val="22"/>
                <w:lang w:val="es-ES" w:eastAsia="zh-CN"/>
              </w:rPr>
            </w:pPr>
            <w:r>
              <w:rPr>
                <w:rFonts w:ascii="Tahoma" w:hAnsi="Tahoma"/>
                <w:sz w:val="22"/>
                <w:szCs w:val="22"/>
                <w:lang w:val="es-ES" w:eastAsia="zh-CN"/>
              </w:rPr>
              <w:t>3</w:t>
            </w:r>
          </w:p>
        </w:tc>
        <w:tc>
          <w:tcPr>
            <w:tcW w:w="6543" w:type="dxa"/>
            <w:tcBorders/>
            <w:vAlign w:val="bottom"/>
          </w:tcPr>
          <w:p>
            <w:pPr>
              <w:pStyle w:val="Normal"/>
              <w:tabs>
                <w:tab w:val="clear" w:pos="720"/>
              </w:tabs>
              <w:jc w:val="left"/>
              <w:rPr>
                <w:rFonts w:ascii="Tahoma" w:hAnsi="Tahoma"/>
                <w:sz w:val="22"/>
                <w:szCs w:val="22"/>
                <w:lang w:val="es-ES" w:eastAsia="zh-CN"/>
              </w:rPr>
            </w:pPr>
            <w:r>
              <w:rPr>
                <w:rFonts w:ascii="Tahoma" w:hAnsi="Tahoma"/>
                <w:sz w:val="22"/>
                <w:szCs w:val="22"/>
                <w:lang w:val="es-ES" w:eastAsia="zh-CN"/>
              </w:rPr>
              <w:t>Convento Sto. Domingo + Biblioteca</w:t>
            </w:r>
          </w:p>
        </w:tc>
      </w:tr>
      <w:tr>
        <w:trPr>
          <w:trHeight w:val="293" w:hRule="atLeast"/>
        </w:trPr>
        <w:tc>
          <w:tcPr>
            <w:tcW w:w="412" w:type="dxa"/>
            <w:tcBorders/>
            <w:vAlign w:val="bottom"/>
          </w:tcPr>
          <w:p>
            <w:pPr>
              <w:pStyle w:val="Normal"/>
              <w:tabs>
                <w:tab w:val="clear" w:pos="720"/>
              </w:tabs>
              <w:jc w:val="right"/>
              <w:rPr>
                <w:rFonts w:ascii="Tahoma" w:hAnsi="Tahoma"/>
                <w:sz w:val="22"/>
                <w:szCs w:val="22"/>
                <w:lang w:val="es-ES" w:eastAsia="zh-CN"/>
              </w:rPr>
            </w:pPr>
            <w:r>
              <w:rPr>
                <w:rFonts w:ascii="Tahoma" w:hAnsi="Tahoma"/>
                <w:sz w:val="22"/>
                <w:szCs w:val="22"/>
                <w:lang w:val="es-ES" w:eastAsia="zh-CN"/>
              </w:rPr>
              <w:t>4</w:t>
            </w:r>
          </w:p>
        </w:tc>
        <w:tc>
          <w:tcPr>
            <w:tcW w:w="6543" w:type="dxa"/>
            <w:tcBorders/>
            <w:vAlign w:val="bottom"/>
          </w:tcPr>
          <w:p>
            <w:pPr>
              <w:pStyle w:val="Normal"/>
              <w:tabs>
                <w:tab w:val="clear" w:pos="720"/>
              </w:tabs>
              <w:jc w:val="left"/>
              <w:rPr>
                <w:rFonts w:ascii="Tahoma" w:hAnsi="Tahoma"/>
                <w:sz w:val="22"/>
                <w:szCs w:val="22"/>
                <w:lang w:val="es-ES" w:eastAsia="zh-CN"/>
              </w:rPr>
            </w:pPr>
            <w:r>
              <w:rPr>
                <w:rFonts w:ascii="Tahoma" w:hAnsi="Tahoma"/>
                <w:sz w:val="22"/>
                <w:szCs w:val="22"/>
                <w:lang w:val="es-ES" w:eastAsia="zh-CN"/>
              </w:rPr>
              <w:t>Policía Local</w:t>
            </w:r>
          </w:p>
        </w:tc>
      </w:tr>
      <w:tr>
        <w:trPr>
          <w:trHeight w:val="293" w:hRule="atLeast"/>
        </w:trPr>
        <w:tc>
          <w:tcPr>
            <w:tcW w:w="412" w:type="dxa"/>
            <w:tcBorders/>
            <w:vAlign w:val="bottom"/>
          </w:tcPr>
          <w:p>
            <w:pPr>
              <w:pStyle w:val="Normal"/>
              <w:tabs>
                <w:tab w:val="clear" w:pos="720"/>
              </w:tabs>
              <w:jc w:val="right"/>
              <w:rPr>
                <w:rFonts w:ascii="Tahoma" w:hAnsi="Tahoma"/>
                <w:sz w:val="22"/>
                <w:szCs w:val="22"/>
                <w:lang w:val="es-ES" w:eastAsia="zh-CN"/>
              </w:rPr>
            </w:pPr>
            <w:r>
              <w:rPr>
                <w:rFonts w:ascii="Tahoma" w:hAnsi="Tahoma"/>
                <w:sz w:val="22"/>
                <w:szCs w:val="22"/>
                <w:lang w:val="es-ES" w:eastAsia="zh-CN"/>
              </w:rPr>
              <w:t>5</w:t>
            </w:r>
          </w:p>
        </w:tc>
        <w:tc>
          <w:tcPr>
            <w:tcW w:w="6543" w:type="dxa"/>
            <w:tcBorders/>
            <w:vAlign w:val="bottom"/>
          </w:tcPr>
          <w:p>
            <w:pPr>
              <w:pStyle w:val="Normal"/>
              <w:tabs>
                <w:tab w:val="clear" w:pos="720"/>
              </w:tabs>
              <w:jc w:val="left"/>
              <w:rPr>
                <w:rFonts w:ascii="Tahoma" w:hAnsi="Tahoma"/>
                <w:sz w:val="22"/>
                <w:szCs w:val="22"/>
                <w:lang w:val="es-ES" w:eastAsia="zh-CN"/>
              </w:rPr>
            </w:pPr>
            <w:r>
              <w:rPr>
                <w:rFonts w:ascii="Tahoma" w:hAnsi="Tahoma"/>
                <w:sz w:val="22"/>
                <w:szCs w:val="22"/>
                <w:lang w:val="es-ES" w:eastAsia="zh-CN"/>
              </w:rPr>
              <w:t>Informática</w:t>
            </w:r>
          </w:p>
        </w:tc>
      </w:tr>
      <w:tr>
        <w:trPr>
          <w:trHeight w:val="293" w:hRule="atLeast"/>
        </w:trPr>
        <w:tc>
          <w:tcPr>
            <w:tcW w:w="412" w:type="dxa"/>
            <w:tcBorders/>
            <w:vAlign w:val="bottom"/>
          </w:tcPr>
          <w:p>
            <w:pPr>
              <w:pStyle w:val="Normal"/>
              <w:tabs>
                <w:tab w:val="clear" w:pos="720"/>
              </w:tabs>
              <w:jc w:val="right"/>
              <w:rPr>
                <w:rFonts w:ascii="Tahoma" w:hAnsi="Tahoma"/>
                <w:sz w:val="22"/>
                <w:szCs w:val="22"/>
                <w:lang w:val="es-ES" w:eastAsia="zh-CN"/>
              </w:rPr>
            </w:pPr>
            <w:r>
              <w:rPr>
                <w:rFonts w:ascii="Tahoma" w:hAnsi="Tahoma"/>
                <w:sz w:val="22"/>
                <w:szCs w:val="22"/>
                <w:lang w:val="es-ES" w:eastAsia="zh-CN"/>
              </w:rPr>
              <w:t>6</w:t>
            </w:r>
          </w:p>
        </w:tc>
        <w:tc>
          <w:tcPr>
            <w:tcW w:w="6543" w:type="dxa"/>
            <w:tcBorders/>
            <w:vAlign w:val="bottom"/>
          </w:tcPr>
          <w:p>
            <w:pPr>
              <w:pStyle w:val="Normal"/>
              <w:tabs>
                <w:tab w:val="clear" w:pos="720"/>
              </w:tabs>
              <w:jc w:val="left"/>
              <w:rPr>
                <w:rFonts w:ascii="Tahoma" w:hAnsi="Tahoma"/>
                <w:sz w:val="22"/>
                <w:szCs w:val="22"/>
                <w:lang w:val="es-ES" w:eastAsia="zh-CN"/>
              </w:rPr>
            </w:pPr>
            <w:r>
              <w:rPr>
                <w:rFonts w:ascii="Tahoma" w:hAnsi="Tahoma"/>
                <w:sz w:val="22"/>
                <w:szCs w:val="22"/>
                <w:lang w:val="es-ES" w:eastAsia="zh-CN"/>
              </w:rPr>
              <w:t>Agencia Empleo y Desarrollo Local</w:t>
            </w:r>
          </w:p>
        </w:tc>
      </w:tr>
      <w:tr>
        <w:trPr>
          <w:trHeight w:val="293" w:hRule="atLeast"/>
        </w:trPr>
        <w:tc>
          <w:tcPr>
            <w:tcW w:w="412" w:type="dxa"/>
            <w:tcBorders/>
            <w:vAlign w:val="bottom"/>
          </w:tcPr>
          <w:p>
            <w:pPr>
              <w:pStyle w:val="Normal"/>
              <w:tabs>
                <w:tab w:val="clear" w:pos="720"/>
              </w:tabs>
              <w:jc w:val="right"/>
              <w:rPr>
                <w:rFonts w:ascii="Tahoma" w:hAnsi="Tahoma"/>
                <w:sz w:val="22"/>
                <w:szCs w:val="22"/>
                <w:lang w:val="es-ES" w:eastAsia="zh-CN"/>
              </w:rPr>
            </w:pPr>
            <w:r>
              <w:rPr>
                <w:rFonts w:ascii="Tahoma" w:hAnsi="Tahoma"/>
                <w:sz w:val="22"/>
                <w:szCs w:val="22"/>
                <w:lang w:val="es-ES" w:eastAsia="zh-CN"/>
              </w:rPr>
              <w:t>7</w:t>
            </w:r>
          </w:p>
        </w:tc>
        <w:tc>
          <w:tcPr>
            <w:tcW w:w="6543" w:type="dxa"/>
            <w:tcBorders/>
            <w:vAlign w:val="bottom"/>
          </w:tcPr>
          <w:p>
            <w:pPr>
              <w:pStyle w:val="Normal"/>
              <w:tabs>
                <w:tab w:val="clear" w:pos="720"/>
              </w:tabs>
              <w:jc w:val="left"/>
              <w:rPr>
                <w:rFonts w:ascii="Tahoma" w:hAnsi="Tahoma"/>
                <w:sz w:val="22"/>
                <w:szCs w:val="22"/>
                <w:lang w:val="es-ES" w:eastAsia="zh-CN"/>
              </w:rPr>
            </w:pPr>
            <w:r>
              <w:rPr>
                <w:rFonts w:ascii="Tahoma" w:hAnsi="Tahoma"/>
                <w:sz w:val="22"/>
                <w:szCs w:val="22"/>
                <w:lang w:val="es-ES" w:eastAsia="zh-CN"/>
              </w:rPr>
              <w:t>Concejalía de Educación</w:t>
            </w:r>
          </w:p>
        </w:tc>
      </w:tr>
      <w:tr>
        <w:trPr>
          <w:trHeight w:val="293" w:hRule="atLeast"/>
        </w:trPr>
        <w:tc>
          <w:tcPr>
            <w:tcW w:w="412" w:type="dxa"/>
            <w:tcBorders/>
            <w:vAlign w:val="bottom"/>
          </w:tcPr>
          <w:p>
            <w:pPr>
              <w:pStyle w:val="Normal"/>
              <w:tabs>
                <w:tab w:val="clear" w:pos="720"/>
              </w:tabs>
              <w:jc w:val="right"/>
              <w:rPr>
                <w:rFonts w:ascii="Tahoma" w:hAnsi="Tahoma"/>
                <w:sz w:val="22"/>
                <w:szCs w:val="22"/>
                <w:lang w:val="es-ES" w:eastAsia="zh-CN"/>
              </w:rPr>
            </w:pPr>
            <w:r>
              <w:rPr>
                <w:rFonts w:ascii="Tahoma" w:hAnsi="Tahoma"/>
                <w:sz w:val="22"/>
                <w:szCs w:val="22"/>
                <w:lang w:val="es-ES" w:eastAsia="zh-CN"/>
              </w:rPr>
              <w:t>8</w:t>
            </w:r>
          </w:p>
        </w:tc>
        <w:tc>
          <w:tcPr>
            <w:tcW w:w="6543" w:type="dxa"/>
            <w:tcBorders/>
            <w:vAlign w:val="bottom"/>
          </w:tcPr>
          <w:p>
            <w:pPr>
              <w:pStyle w:val="Normal"/>
              <w:tabs>
                <w:tab w:val="clear" w:pos="720"/>
              </w:tabs>
              <w:jc w:val="left"/>
              <w:rPr>
                <w:rFonts w:ascii="Tahoma" w:hAnsi="Tahoma"/>
                <w:sz w:val="22"/>
                <w:szCs w:val="22"/>
                <w:lang w:val="es-ES" w:eastAsia="zh-CN"/>
              </w:rPr>
            </w:pPr>
            <w:r>
              <w:rPr>
                <w:rFonts w:ascii="Tahoma" w:hAnsi="Tahoma"/>
                <w:sz w:val="22"/>
                <w:szCs w:val="22"/>
                <w:lang w:val="es-ES" w:eastAsia="zh-CN"/>
              </w:rPr>
              <w:t>ACUFADE</w:t>
            </w:r>
          </w:p>
        </w:tc>
      </w:tr>
      <w:tr>
        <w:trPr>
          <w:trHeight w:val="293" w:hRule="atLeast"/>
        </w:trPr>
        <w:tc>
          <w:tcPr>
            <w:tcW w:w="412" w:type="dxa"/>
            <w:tcBorders/>
            <w:vAlign w:val="bottom"/>
          </w:tcPr>
          <w:p>
            <w:pPr>
              <w:pStyle w:val="Normal"/>
              <w:tabs>
                <w:tab w:val="clear" w:pos="720"/>
              </w:tabs>
              <w:jc w:val="right"/>
              <w:rPr>
                <w:rFonts w:ascii="Tahoma" w:hAnsi="Tahoma"/>
                <w:sz w:val="22"/>
                <w:szCs w:val="22"/>
                <w:lang w:val="es-ES" w:eastAsia="zh-CN"/>
              </w:rPr>
            </w:pPr>
            <w:r>
              <w:rPr>
                <w:rFonts w:ascii="Tahoma" w:hAnsi="Tahoma"/>
                <w:sz w:val="22"/>
                <w:szCs w:val="22"/>
                <w:lang w:val="es-ES" w:eastAsia="zh-CN"/>
              </w:rPr>
              <w:t>9</w:t>
            </w:r>
          </w:p>
        </w:tc>
        <w:tc>
          <w:tcPr>
            <w:tcW w:w="6543" w:type="dxa"/>
            <w:tcBorders/>
            <w:vAlign w:val="bottom"/>
          </w:tcPr>
          <w:p>
            <w:pPr>
              <w:pStyle w:val="Normal"/>
              <w:tabs>
                <w:tab w:val="clear" w:pos="720"/>
              </w:tabs>
              <w:jc w:val="left"/>
              <w:rPr>
                <w:rFonts w:ascii="Tahoma" w:hAnsi="Tahoma"/>
                <w:sz w:val="22"/>
                <w:szCs w:val="22"/>
                <w:lang w:val="es-ES" w:eastAsia="zh-CN"/>
              </w:rPr>
            </w:pPr>
            <w:r>
              <w:rPr>
                <w:rFonts w:ascii="Tahoma" w:hAnsi="Tahoma"/>
                <w:sz w:val="22"/>
                <w:szCs w:val="22"/>
                <w:lang w:val="es-ES" w:eastAsia="zh-CN"/>
              </w:rPr>
              <w:t>Concejalía de Servicios Sociales</w:t>
            </w:r>
          </w:p>
        </w:tc>
      </w:tr>
      <w:tr>
        <w:trPr>
          <w:trHeight w:val="293" w:hRule="atLeast"/>
        </w:trPr>
        <w:tc>
          <w:tcPr>
            <w:tcW w:w="412" w:type="dxa"/>
            <w:tcBorders/>
            <w:vAlign w:val="bottom"/>
          </w:tcPr>
          <w:p>
            <w:pPr>
              <w:pStyle w:val="Normal"/>
              <w:tabs>
                <w:tab w:val="clear" w:pos="720"/>
              </w:tabs>
              <w:jc w:val="right"/>
              <w:rPr>
                <w:rFonts w:ascii="Tahoma" w:hAnsi="Tahoma"/>
                <w:sz w:val="22"/>
                <w:szCs w:val="22"/>
                <w:lang w:val="es-ES" w:eastAsia="zh-CN"/>
              </w:rPr>
            </w:pPr>
            <w:r>
              <w:rPr>
                <w:rFonts w:ascii="Tahoma" w:hAnsi="Tahoma"/>
                <w:sz w:val="22"/>
                <w:szCs w:val="22"/>
                <w:lang w:val="es-ES" w:eastAsia="zh-CN"/>
              </w:rPr>
              <w:t>10</w:t>
            </w:r>
          </w:p>
        </w:tc>
        <w:tc>
          <w:tcPr>
            <w:tcW w:w="6543" w:type="dxa"/>
            <w:tcBorders/>
            <w:vAlign w:val="bottom"/>
          </w:tcPr>
          <w:p>
            <w:pPr>
              <w:pStyle w:val="Normal"/>
              <w:tabs>
                <w:tab w:val="clear" w:pos="720"/>
              </w:tabs>
              <w:jc w:val="left"/>
              <w:rPr>
                <w:rFonts w:ascii="Tahoma" w:hAnsi="Tahoma"/>
                <w:sz w:val="22"/>
                <w:szCs w:val="22"/>
                <w:lang w:val="es-ES" w:eastAsia="zh-CN"/>
              </w:rPr>
            </w:pPr>
            <w:r>
              <w:rPr>
                <w:rFonts w:ascii="Tahoma" w:hAnsi="Tahoma"/>
                <w:sz w:val="22"/>
                <w:szCs w:val="22"/>
                <w:lang w:val="es-ES" w:eastAsia="zh-CN"/>
              </w:rPr>
              <w:t>Museo de Historia de Granadilla</w:t>
            </w:r>
          </w:p>
        </w:tc>
      </w:tr>
      <w:tr>
        <w:trPr>
          <w:trHeight w:val="293" w:hRule="atLeast"/>
        </w:trPr>
        <w:tc>
          <w:tcPr>
            <w:tcW w:w="412" w:type="dxa"/>
            <w:tcBorders/>
            <w:vAlign w:val="bottom"/>
          </w:tcPr>
          <w:p>
            <w:pPr>
              <w:pStyle w:val="Normal"/>
              <w:tabs>
                <w:tab w:val="clear" w:pos="720"/>
              </w:tabs>
              <w:jc w:val="right"/>
              <w:rPr>
                <w:rFonts w:ascii="Tahoma" w:hAnsi="Tahoma"/>
                <w:sz w:val="22"/>
                <w:szCs w:val="22"/>
                <w:lang w:val="es-ES" w:eastAsia="zh-CN"/>
              </w:rPr>
            </w:pPr>
            <w:r>
              <w:rPr>
                <w:rFonts w:ascii="Tahoma" w:hAnsi="Tahoma"/>
                <w:sz w:val="22"/>
                <w:szCs w:val="22"/>
                <w:lang w:val="es-ES" w:eastAsia="zh-CN"/>
              </w:rPr>
              <w:t>11</w:t>
            </w:r>
          </w:p>
        </w:tc>
        <w:tc>
          <w:tcPr>
            <w:tcW w:w="6543" w:type="dxa"/>
            <w:tcBorders/>
            <w:vAlign w:val="bottom"/>
          </w:tcPr>
          <w:p>
            <w:pPr>
              <w:pStyle w:val="Normal"/>
              <w:tabs>
                <w:tab w:val="clear" w:pos="720"/>
              </w:tabs>
              <w:jc w:val="left"/>
              <w:rPr>
                <w:rFonts w:ascii="Tahoma" w:hAnsi="Tahoma"/>
                <w:sz w:val="22"/>
                <w:szCs w:val="22"/>
                <w:lang w:val="es-ES" w:eastAsia="zh-CN"/>
              </w:rPr>
            </w:pPr>
            <w:r>
              <w:rPr>
                <w:rFonts w:ascii="Tahoma" w:hAnsi="Tahoma"/>
                <w:sz w:val="22"/>
                <w:szCs w:val="22"/>
                <w:lang w:val="es-ES" w:eastAsia="zh-CN"/>
              </w:rPr>
              <w:t>Finca Municipal Las Crucitas</w:t>
            </w:r>
          </w:p>
        </w:tc>
      </w:tr>
      <w:tr>
        <w:trPr>
          <w:trHeight w:val="293" w:hRule="atLeast"/>
        </w:trPr>
        <w:tc>
          <w:tcPr>
            <w:tcW w:w="412" w:type="dxa"/>
            <w:tcBorders/>
            <w:vAlign w:val="bottom"/>
          </w:tcPr>
          <w:p>
            <w:pPr>
              <w:pStyle w:val="Normal"/>
              <w:tabs>
                <w:tab w:val="clear" w:pos="720"/>
              </w:tabs>
              <w:jc w:val="right"/>
              <w:rPr>
                <w:rFonts w:ascii="Tahoma" w:hAnsi="Tahoma"/>
                <w:sz w:val="22"/>
                <w:szCs w:val="22"/>
                <w:lang w:val="es-ES" w:eastAsia="zh-CN"/>
              </w:rPr>
            </w:pPr>
            <w:r>
              <w:rPr>
                <w:rFonts w:ascii="Tahoma" w:hAnsi="Tahoma"/>
                <w:sz w:val="22"/>
                <w:szCs w:val="22"/>
                <w:lang w:val="es-ES" w:eastAsia="zh-CN"/>
              </w:rPr>
              <w:t>12</w:t>
            </w:r>
          </w:p>
        </w:tc>
        <w:tc>
          <w:tcPr>
            <w:tcW w:w="6543" w:type="dxa"/>
            <w:tcBorders/>
            <w:vAlign w:val="bottom"/>
          </w:tcPr>
          <w:p>
            <w:pPr>
              <w:pStyle w:val="Normal"/>
              <w:tabs>
                <w:tab w:val="clear" w:pos="720"/>
              </w:tabs>
              <w:jc w:val="left"/>
              <w:rPr>
                <w:rFonts w:ascii="Tahoma" w:hAnsi="Tahoma"/>
                <w:sz w:val="22"/>
                <w:szCs w:val="22"/>
                <w:lang w:val="es-ES" w:eastAsia="zh-CN"/>
              </w:rPr>
            </w:pPr>
            <w:r>
              <w:rPr>
                <w:rFonts w:ascii="Tahoma" w:hAnsi="Tahoma"/>
                <w:sz w:val="22"/>
                <w:szCs w:val="22"/>
                <w:lang w:val="es-ES" w:eastAsia="zh-CN"/>
              </w:rPr>
              <w:t>Pabellón de Deportes Los Hinojeros</w:t>
            </w:r>
          </w:p>
        </w:tc>
      </w:tr>
      <w:tr>
        <w:trPr>
          <w:trHeight w:val="293" w:hRule="atLeast"/>
        </w:trPr>
        <w:tc>
          <w:tcPr>
            <w:tcW w:w="412" w:type="dxa"/>
            <w:tcBorders/>
            <w:vAlign w:val="bottom"/>
          </w:tcPr>
          <w:p>
            <w:pPr>
              <w:pStyle w:val="Normal"/>
              <w:tabs>
                <w:tab w:val="clear" w:pos="720"/>
              </w:tabs>
              <w:jc w:val="right"/>
              <w:rPr>
                <w:rFonts w:ascii="Tahoma" w:hAnsi="Tahoma"/>
                <w:sz w:val="22"/>
                <w:szCs w:val="22"/>
                <w:lang w:val="es-ES" w:eastAsia="zh-CN"/>
              </w:rPr>
            </w:pPr>
            <w:r>
              <w:rPr>
                <w:rFonts w:ascii="Tahoma" w:hAnsi="Tahoma"/>
                <w:sz w:val="22"/>
                <w:szCs w:val="22"/>
                <w:lang w:val="es-ES" w:eastAsia="zh-CN"/>
              </w:rPr>
              <w:t>13</w:t>
            </w:r>
          </w:p>
        </w:tc>
        <w:tc>
          <w:tcPr>
            <w:tcW w:w="6543" w:type="dxa"/>
            <w:tcBorders/>
            <w:vAlign w:val="bottom"/>
          </w:tcPr>
          <w:p>
            <w:pPr>
              <w:pStyle w:val="Normal"/>
              <w:tabs>
                <w:tab w:val="clear" w:pos="720"/>
              </w:tabs>
              <w:jc w:val="left"/>
              <w:rPr>
                <w:rFonts w:ascii="Tahoma" w:hAnsi="Tahoma"/>
                <w:sz w:val="22"/>
                <w:szCs w:val="22"/>
                <w:lang w:val="es-ES" w:eastAsia="zh-CN"/>
              </w:rPr>
            </w:pPr>
            <w:r>
              <w:rPr>
                <w:rFonts w:ascii="Tahoma" w:hAnsi="Tahoma"/>
                <w:sz w:val="22"/>
                <w:szCs w:val="22"/>
                <w:lang w:val="es-ES" w:eastAsia="zh-CN"/>
              </w:rPr>
              <w:t>Cementerio (WC)</w:t>
            </w:r>
          </w:p>
        </w:tc>
      </w:tr>
      <w:tr>
        <w:trPr>
          <w:trHeight w:val="293" w:hRule="atLeast"/>
        </w:trPr>
        <w:tc>
          <w:tcPr>
            <w:tcW w:w="412" w:type="dxa"/>
            <w:tcBorders/>
            <w:vAlign w:val="bottom"/>
          </w:tcPr>
          <w:p>
            <w:pPr>
              <w:pStyle w:val="Normal"/>
              <w:tabs>
                <w:tab w:val="clear" w:pos="720"/>
              </w:tabs>
              <w:jc w:val="right"/>
              <w:rPr>
                <w:rFonts w:ascii="Tahoma" w:hAnsi="Tahoma"/>
                <w:sz w:val="22"/>
                <w:szCs w:val="22"/>
                <w:lang w:val="es-ES" w:eastAsia="zh-CN"/>
              </w:rPr>
            </w:pPr>
            <w:r>
              <w:rPr>
                <w:rFonts w:ascii="Tahoma" w:hAnsi="Tahoma"/>
                <w:sz w:val="22"/>
                <w:szCs w:val="22"/>
                <w:lang w:val="es-ES" w:eastAsia="zh-CN"/>
              </w:rPr>
              <w:t>14</w:t>
            </w:r>
          </w:p>
        </w:tc>
        <w:tc>
          <w:tcPr>
            <w:tcW w:w="6543" w:type="dxa"/>
            <w:tcBorders/>
            <w:vAlign w:val="bottom"/>
          </w:tcPr>
          <w:p>
            <w:pPr>
              <w:pStyle w:val="Normal"/>
              <w:tabs>
                <w:tab w:val="clear" w:pos="720"/>
              </w:tabs>
              <w:jc w:val="left"/>
              <w:rPr>
                <w:rFonts w:ascii="Tahoma" w:hAnsi="Tahoma"/>
                <w:sz w:val="22"/>
                <w:szCs w:val="22"/>
                <w:lang w:val="es-ES" w:eastAsia="zh-CN"/>
              </w:rPr>
            </w:pPr>
            <w:r>
              <w:rPr>
                <w:rFonts w:ascii="Tahoma" w:hAnsi="Tahoma"/>
                <w:sz w:val="22"/>
                <w:szCs w:val="22"/>
                <w:lang w:val="es-ES" w:eastAsia="zh-CN"/>
              </w:rPr>
              <w:t>Merendero (WC)</w:t>
            </w:r>
          </w:p>
        </w:tc>
      </w:tr>
      <w:tr>
        <w:trPr>
          <w:trHeight w:val="293" w:hRule="atLeast"/>
        </w:trPr>
        <w:tc>
          <w:tcPr>
            <w:tcW w:w="412" w:type="dxa"/>
            <w:tcBorders/>
            <w:vAlign w:val="bottom"/>
          </w:tcPr>
          <w:p>
            <w:pPr>
              <w:pStyle w:val="Normal"/>
              <w:tabs>
                <w:tab w:val="clear" w:pos="720"/>
              </w:tabs>
              <w:jc w:val="right"/>
              <w:rPr>
                <w:rFonts w:ascii="Tahoma" w:hAnsi="Tahoma"/>
                <w:sz w:val="22"/>
                <w:szCs w:val="22"/>
                <w:lang w:val="es-ES" w:eastAsia="zh-CN"/>
              </w:rPr>
            </w:pPr>
            <w:r>
              <w:rPr>
                <w:rFonts w:ascii="Tahoma" w:hAnsi="Tahoma"/>
                <w:sz w:val="22"/>
                <w:szCs w:val="22"/>
                <w:lang w:val="es-ES" w:eastAsia="zh-CN"/>
              </w:rPr>
              <w:t>15</w:t>
            </w:r>
          </w:p>
        </w:tc>
        <w:tc>
          <w:tcPr>
            <w:tcW w:w="6543" w:type="dxa"/>
            <w:tcBorders/>
            <w:vAlign w:val="bottom"/>
          </w:tcPr>
          <w:p>
            <w:pPr>
              <w:pStyle w:val="Normal"/>
              <w:tabs>
                <w:tab w:val="clear" w:pos="720"/>
              </w:tabs>
              <w:jc w:val="left"/>
              <w:rPr>
                <w:rFonts w:ascii="Tahoma" w:hAnsi="Tahoma"/>
                <w:sz w:val="22"/>
                <w:szCs w:val="22"/>
                <w:lang w:val="es-ES" w:eastAsia="zh-CN"/>
              </w:rPr>
            </w:pPr>
            <w:r>
              <w:rPr>
                <w:rFonts w:ascii="Tahoma" w:hAnsi="Tahoma"/>
                <w:sz w:val="22"/>
                <w:szCs w:val="22"/>
                <w:lang w:val="es-ES" w:eastAsia="zh-CN"/>
              </w:rPr>
              <w:t>Centro Atención a la Diversidad (CADI)</w:t>
            </w:r>
          </w:p>
        </w:tc>
      </w:tr>
      <w:tr>
        <w:trPr>
          <w:trHeight w:val="293" w:hRule="atLeast"/>
        </w:trPr>
        <w:tc>
          <w:tcPr>
            <w:tcW w:w="412" w:type="dxa"/>
            <w:tcBorders/>
            <w:vAlign w:val="bottom"/>
          </w:tcPr>
          <w:p>
            <w:pPr>
              <w:pStyle w:val="Normal"/>
              <w:tabs>
                <w:tab w:val="clear" w:pos="720"/>
              </w:tabs>
              <w:jc w:val="right"/>
              <w:rPr>
                <w:rFonts w:ascii="Tahoma" w:hAnsi="Tahoma"/>
                <w:sz w:val="22"/>
                <w:szCs w:val="22"/>
                <w:lang w:val="es-ES" w:eastAsia="zh-CN"/>
              </w:rPr>
            </w:pPr>
            <w:r>
              <w:rPr>
                <w:rFonts w:ascii="Tahoma" w:hAnsi="Tahoma"/>
                <w:sz w:val="22"/>
                <w:szCs w:val="22"/>
                <w:lang w:val="es-ES" w:eastAsia="zh-CN"/>
              </w:rPr>
              <w:t>16</w:t>
            </w:r>
          </w:p>
        </w:tc>
        <w:tc>
          <w:tcPr>
            <w:tcW w:w="6543" w:type="dxa"/>
            <w:tcBorders/>
            <w:vAlign w:val="bottom"/>
          </w:tcPr>
          <w:p>
            <w:pPr>
              <w:pStyle w:val="Normal"/>
              <w:tabs>
                <w:tab w:val="clear" w:pos="720"/>
              </w:tabs>
              <w:jc w:val="left"/>
              <w:rPr>
                <w:rFonts w:ascii="Tahoma" w:hAnsi="Tahoma"/>
                <w:sz w:val="22"/>
                <w:szCs w:val="22"/>
                <w:lang w:val="es-ES" w:eastAsia="zh-CN"/>
              </w:rPr>
            </w:pPr>
            <w:r>
              <w:rPr>
                <w:rFonts w:ascii="Tahoma" w:hAnsi="Tahoma"/>
                <w:sz w:val="22"/>
                <w:szCs w:val="22"/>
                <w:lang w:val="es-ES" w:eastAsia="zh-CN"/>
              </w:rPr>
              <w:t>Centro de Parkinson</w:t>
            </w:r>
          </w:p>
        </w:tc>
      </w:tr>
      <w:tr>
        <w:trPr>
          <w:trHeight w:val="293" w:hRule="atLeast"/>
        </w:trPr>
        <w:tc>
          <w:tcPr>
            <w:tcW w:w="412" w:type="dxa"/>
            <w:tcBorders/>
            <w:vAlign w:val="bottom"/>
          </w:tcPr>
          <w:p>
            <w:pPr>
              <w:pStyle w:val="Normal"/>
              <w:tabs>
                <w:tab w:val="clear" w:pos="720"/>
              </w:tabs>
              <w:jc w:val="right"/>
              <w:rPr>
                <w:rFonts w:ascii="Tahoma" w:hAnsi="Tahoma"/>
                <w:sz w:val="22"/>
                <w:szCs w:val="22"/>
                <w:lang w:val="es-ES" w:eastAsia="zh-CN"/>
              </w:rPr>
            </w:pPr>
            <w:r>
              <w:rPr>
                <w:rFonts w:ascii="Tahoma" w:hAnsi="Tahoma"/>
                <w:sz w:val="22"/>
                <w:szCs w:val="22"/>
                <w:lang w:val="es-ES" w:eastAsia="zh-CN"/>
              </w:rPr>
              <w:t>17</w:t>
            </w:r>
          </w:p>
        </w:tc>
        <w:tc>
          <w:tcPr>
            <w:tcW w:w="6543" w:type="dxa"/>
            <w:tcBorders/>
            <w:vAlign w:val="bottom"/>
          </w:tcPr>
          <w:p>
            <w:pPr>
              <w:pStyle w:val="Normal"/>
              <w:tabs>
                <w:tab w:val="clear" w:pos="720"/>
              </w:tabs>
              <w:jc w:val="left"/>
              <w:rPr>
                <w:rFonts w:ascii="Tahoma" w:hAnsi="Tahoma"/>
                <w:sz w:val="22"/>
                <w:szCs w:val="22"/>
                <w:lang w:val="es-ES" w:eastAsia="zh-CN"/>
              </w:rPr>
            </w:pPr>
            <w:r>
              <w:rPr>
                <w:rFonts w:ascii="Tahoma" w:hAnsi="Tahoma"/>
                <w:sz w:val="22"/>
                <w:szCs w:val="22"/>
                <w:lang w:val="es-ES" w:eastAsia="zh-CN"/>
              </w:rPr>
              <w:t>Escuela Municipal de Música – María de las Casas</w:t>
            </w:r>
          </w:p>
        </w:tc>
      </w:tr>
      <w:tr>
        <w:trPr>
          <w:trHeight w:val="293" w:hRule="atLeast"/>
        </w:trPr>
        <w:tc>
          <w:tcPr>
            <w:tcW w:w="412" w:type="dxa"/>
            <w:tcBorders/>
            <w:vAlign w:val="bottom"/>
          </w:tcPr>
          <w:p>
            <w:pPr>
              <w:pStyle w:val="Normal"/>
              <w:tabs>
                <w:tab w:val="clear" w:pos="720"/>
              </w:tabs>
              <w:jc w:val="right"/>
              <w:rPr>
                <w:rFonts w:ascii="Tahoma" w:hAnsi="Tahoma"/>
                <w:sz w:val="22"/>
                <w:szCs w:val="22"/>
                <w:lang w:val="es-ES" w:eastAsia="zh-CN"/>
              </w:rPr>
            </w:pPr>
            <w:r>
              <w:rPr>
                <w:rFonts w:ascii="Tahoma" w:hAnsi="Tahoma"/>
                <w:sz w:val="22"/>
                <w:szCs w:val="22"/>
                <w:lang w:val="es-ES" w:eastAsia="zh-CN"/>
              </w:rPr>
              <w:t>18</w:t>
            </w:r>
          </w:p>
        </w:tc>
        <w:tc>
          <w:tcPr>
            <w:tcW w:w="6543" w:type="dxa"/>
            <w:tcBorders/>
            <w:vAlign w:val="bottom"/>
          </w:tcPr>
          <w:p>
            <w:pPr>
              <w:pStyle w:val="Normal"/>
              <w:tabs>
                <w:tab w:val="clear" w:pos="720"/>
              </w:tabs>
              <w:jc w:val="left"/>
              <w:rPr>
                <w:rFonts w:ascii="Tahoma" w:hAnsi="Tahoma"/>
                <w:sz w:val="22"/>
                <w:szCs w:val="22"/>
                <w:lang w:val="es-ES" w:eastAsia="zh-CN"/>
              </w:rPr>
            </w:pPr>
            <w:r>
              <w:rPr>
                <w:rFonts w:ascii="Tahoma" w:hAnsi="Tahoma"/>
                <w:sz w:val="22"/>
                <w:szCs w:val="22"/>
                <w:lang w:val="es-ES" w:eastAsia="zh-CN"/>
              </w:rPr>
              <w:t>Concejalía de Juventud y Tagoror Joven – Granadilla</w:t>
            </w:r>
          </w:p>
        </w:tc>
      </w:tr>
      <w:tr>
        <w:trPr>
          <w:trHeight w:val="293" w:hRule="atLeast"/>
        </w:trPr>
        <w:tc>
          <w:tcPr>
            <w:tcW w:w="412" w:type="dxa"/>
            <w:tcBorders/>
            <w:vAlign w:val="bottom"/>
          </w:tcPr>
          <w:p>
            <w:pPr>
              <w:pStyle w:val="Normal"/>
              <w:tabs>
                <w:tab w:val="clear" w:pos="720"/>
              </w:tabs>
              <w:jc w:val="right"/>
              <w:rPr>
                <w:rFonts w:ascii="Tahoma" w:hAnsi="Tahoma"/>
                <w:sz w:val="22"/>
                <w:szCs w:val="22"/>
                <w:lang w:val="es-ES" w:eastAsia="zh-CN"/>
              </w:rPr>
            </w:pPr>
            <w:r>
              <w:rPr>
                <w:rFonts w:ascii="Tahoma" w:hAnsi="Tahoma"/>
                <w:sz w:val="22"/>
                <w:szCs w:val="22"/>
                <w:lang w:val="es-ES" w:eastAsia="zh-CN"/>
              </w:rPr>
              <w:t>19</w:t>
            </w:r>
          </w:p>
        </w:tc>
        <w:tc>
          <w:tcPr>
            <w:tcW w:w="6543" w:type="dxa"/>
            <w:tcBorders/>
            <w:vAlign w:val="bottom"/>
          </w:tcPr>
          <w:p>
            <w:pPr>
              <w:pStyle w:val="Normal"/>
              <w:tabs>
                <w:tab w:val="clear" w:pos="720"/>
              </w:tabs>
              <w:jc w:val="left"/>
              <w:rPr>
                <w:rFonts w:ascii="Tahoma" w:hAnsi="Tahoma"/>
                <w:sz w:val="22"/>
                <w:szCs w:val="22"/>
                <w:lang w:val="es-ES" w:eastAsia="zh-CN"/>
              </w:rPr>
            </w:pPr>
            <w:r>
              <w:rPr>
                <w:rFonts w:ascii="Tahoma" w:hAnsi="Tahoma"/>
                <w:sz w:val="22"/>
                <w:szCs w:val="22"/>
                <w:lang w:val="es-ES" w:eastAsia="zh-CN"/>
              </w:rPr>
              <w:t>Cripta San Antonio</w:t>
            </w:r>
          </w:p>
        </w:tc>
      </w:tr>
      <w:tr>
        <w:trPr>
          <w:trHeight w:val="293" w:hRule="atLeast"/>
        </w:trPr>
        <w:tc>
          <w:tcPr>
            <w:tcW w:w="412" w:type="dxa"/>
            <w:tcBorders/>
            <w:vAlign w:val="bottom"/>
          </w:tcPr>
          <w:p>
            <w:pPr>
              <w:pStyle w:val="Normal"/>
              <w:tabs>
                <w:tab w:val="clear" w:pos="720"/>
              </w:tabs>
              <w:jc w:val="right"/>
              <w:rPr>
                <w:rFonts w:ascii="Tahoma" w:hAnsi="Tahoma"/>
                <w:sz w:val="22"/>
                <w:szCs w:val="22"/>
                <w:lang w:val="es-ES" w:eastAsia="zh-CN"/>
              </w:rPr>
            </w:pPr>
            <w:r>
              <w:rPr>
                <w:rFonts w:ascii="Tahoma" w:hAnsi="Tahoma"/>
                <w:sz w:val="22"/>
                <w:szCs w:val="22"/>
                <w:lang w:val="es-ES" w:eastAsia="zh-CN"/>
              </w:rPr>
              <w:t>20</w:t>
            </w:r>
          </w:p>
        </w:tc>
        <w:tc>
          <w:tcPr>
            <w:tcW w:w="6543" w:type="dxa"/>
            <w:tcBorders/>
            <w:vAlign w:val="bottom"/>
          </w:tcPr>
          <w:p>
            <w:pPr>
              <w:pStyle w:val="Normal"/>
              <w:tabs>
                <w:tab w:val="clear" w:pos="720"/>
              </w:tabs>
              <w:jc w:val="left"/>
              <w:rPr>
                <w:rFonts w:ascii="Tahoma" w:hAnsi="Tahoma"/>
                <w:sz w:val="22"/>
                <w:szCs w:val="22"/>
                <w:lang w:val="es-ES" w:eastAsia="zh-CN"/>
              </w:rPr>
            </w:pPr>
            <w:r>
              <w:rPr>
                <w:rFonts w:ascii="Tahoma" w:hAnsi="Tahoma"/>
                <w:sz w:val="22"/>
                <w:szCs w:val="22"/>
                <w:lang w:val="es-ES" w:eastAsia="zh-CN"/>
              </w:rPr>
              <w:t>Campo de Fútbol de Granadilla</w:t>
            </w:r>
          </w:p>
        </w:tc>
      </w:tr>
      <w:tr>
        <w:trPr>
          <w:trHeight w:val="293" w:hRule="atLeast"/>
        </w:trPr>
        <w:tc>
          <w:tcPr>
            <w:tcW w:w="412" w:type="dxa"/>
            <w:tcBorders/>
            <w:vAlign w:val="bottom"/>
          </w:tcPr>
          <w:p>
            <w:pPr>
              <w:pStyle w:val="Normal"/>
              <w:tabs>
                <w:tab w:val="clear" w:pos="720"/>
              </w:tabs>
              <w:jc w:val="right"/>
              <w:rPr>
                <w:rFonts w:ascii="Tahoma" w:hAnsi="Tahoma"/>
                <w:sz w:val="22"/>
                <w:szCs w:val="22"/>
                <w:lang w:val="es-ES" w:eastAsia="zh-CN"/>
              </w:rPr>
            </w:pPr>
            <w:r>
              <w:rPr>
                <w:rFonts w:ascii="Tahoma" w:hAnsi="Tahoma"/>
                <w:sz w:val="22"/>
                <w:szCs w:val="22"/>
                <w:lang w:val="es-ES" w:eastAsia="zh-CN"/>
              </w:rPr>
              <w:t>21</w:t>
            </w:r>
          </w:p>
        </w:tc>
        <w:tc>
          <w:tcPr>
            <w:tcW w:w="6543" w:type="dxa"/>
            <w:tcBorders/>
            <w:vAlign w:val="bottom"/>
          </w:tcPr>
          <w:p>
            <w:pPr>
              <w:pStyle w:val="Normal"/>
              <w:tabs>
                <w:tab w:val="clear" w:pos="720"/>
              </w:tabs>
              <w:jc w:val="left"/>
              <w:rPr>
                <w:rFonts w:ascii="Tahoma" w:hAnsi="Tahoma"/>
                <w:sz w:val="22"/>
                <w:szCs w:val="22"/>
                <w:lang w:val="es-ES" w:eastAsia="zh-CN"/>
              </w:rPr>
            </w:pPr>
            <w:r>
              <w:rPr>
                <w:rFonts w:ascii="Tahoma" w:hAnsi="Tahoma"/>
                <w:sz w:val="22"/>
                <w:szCs w:val="22"/>
                <w:lang w:val="es-ES" w:eastAsia="zh-CN"/>
              </w:rPr>
              <w:t>SAC San Isidro</w:t>
            </w:r>
          </w:p>
        </w:tc>
      </w:tr>
      <w:tr>
        <w:trPr>
          <w:trHeight w:val="293" w:hRule="atLeast"/>
        </w:trPr>
        <w:tc>
          <w:tcPr>
            <w:tcW w:w="412" w:type="dxa"/>
            <w:tcBorders/>
            <w:vAlign w:val="bottom"/>
          </w:tcPr>
          <w:p>
            <w:pPr>
              <w:pStyle w:val="Normal"/>
              <w:tabs>
                <w:tab w:val="clear" w:pos="720"/>
              </w:tabs>
              <w:jc w:val="right"/>
              <w:rPr>
                <w:rFonts w:ascii="Tahoma" w:hAnsi="Tahoma"/>
                <w:sz w:val="22"/>
                <w:szCs w:val="22"/>
                <w:lang w:val="es-ES" w:eastAsia="zh-CN"/>
              </w:rPr>
            </w:pPr>
            <w:r>
              <w:rPr>
                <w:rFonts w:ascii="Tahoma" w:hAnsi="Tahoma"/>
                <w:sz w:val="22"/>
                <w:szCs w:val="22"/>
                <w:lang w:val="es-ES" w:eastAsia="zh-CN"/>
              </w:rPr>
              <w:t>22</w:t>
            </w:r>
          </w:p>
        </w:tc>
        <w:tc>
          <w:tcPr>
            <w:tcW w:w="6543" w:type="dxa"/>
            <w:tcBorders/>
            <w:vAlign w:val="bottom"/>
          </w:tcPr>
          <w:p>
            <w:pPr>
              <w:pStyle w:val="Normal"/>
              <w:tabs>
                <w:tab w:val="clear" w:pos="720"/>
              </w:tabs>
              <w:jc w:val="left"/>
              <w:rPr>
                <w:rFonts w:ascii="Tahoma" w:hAnsi="Tahoma"/>
                <w:sz w:val="22"/>
                <w:szCs w:val="22"/>
                <w:lang w:val="es-ES" w:eastAsia="zh-CN"/>
              </w:rPr>
            </w:pPr>
            <w:r>
              <w:rPr>
                <w:rFonts w:ascii="Tahoma" w:hAnsi="Tahoma"/>
                <w:sz w:val="22"/>
                <w:szCs w:val="22"/>
                <w:lang w:val="es-ES" w:eastAsia="zh-CN"/>
              </w:rPr>
              <w:t>Edificio SIEC</w:t>
            </w:r>
          </w:p>
        </w:tc>
      </w:tr>
      <w:tr>
        <w:trPr>
          <w:trHeight w:val="293" w:hRule="atLeast"/>
        </w:trPr>
        <w:tc>
          <w:tcPr>
            <w:tcW w:w="412" w:type="dxa"/>
            <w:tcBorders/>
            <w:vAlign w:val="bottom"/>
          </w:tcPr>
          <w:p>
            <w:pPr>
              <w:pStyle w:val="Normal"/>
              <w:tabs>
                <w:tab w:val="clear" w:pos="720"/>
              </w:tabs>
              <w:jc w:val="right"/>
              <w:rPr>
                <w:rFonts w:ascii="Tahoma" w:hAnsi="Tahoma"/>
                <w:sz w:val="22"/>
                <w:szCs w:val="22"/>
                <w:lang w:val="es-ES" w:eastAsia="zh-CN"/>
              </w:rPr>
            </w:pPr>
            <w:r>
              <w:rPr>
                <w:rFonts w:ascii="Tahoma" w:hAnsi="Tahoma"/>
                <w:sz w:val="22"/>
                <w:szCs w:val="22"/>
                <w:lang w:val="es-ES" w:eastAsia="zh-CN"/>
              </w:rPr>
              <w:t>23</w:t>
            </w:r>
          </w:p>
        </w:tc>
        <w:tc>
          <w:tcPr>
            <w:tcW w:w="6543" w:type="dxa"/>
            <w:tcBorders/>
            <w:vAlign w:val="bottom"/>
          </w:tcPr>
          <w:p>
            <w:pPr>
              <w:pStyle w:val="Normal"/>
              <w:tabs>
                <w:tab w:val="clear" w:pos="720"/>
              </w:tabs>
              <w:jc w:val="left"/>
              <w:rPr>
                <w:rFonts w:ascii="Tahoma" w:hAnsi="Tahoma"/>
                <w:sz w:val="22"/>
                <w:szCs w:val="22"/>
                <w:lang w:val="es-ES" w:eastAsia="zh-CN"/>
              </w:rPr>
            </w:pPr>
            <w:r>
              <w:rPr>
                <w:rFonts w:ascii="Tahoma" w:hAnsi="Tahoma"/>
                <w:sz w:val="22"/>
                <w:szCs w:val="22"/>
                <w:lang w:val="es-ES" w:eastAsia="zh-CN"/>
              </w:rPr>
              <w:t>Centro de La Cultura – San Isidro</w:t>
            </w:r>
          </w:p>
        </w:tc>
      </w:tr>
      <w:tr>
        <w:trPr>
          <w:trHeight w:val="293" w:hRule="atLeast"/>
        </w:trPr>
        <w:tc>
          <w:tcPr>
            <w:tcW w:w="412" w:type="dxa"/>
            <w:tcBorders/>
            <w:vAlign w:val="bottom"/>
          </w:tcPr>
          <w:p>
            <w:pPr>
              <w:pStyle w:val="Normal"/>
              <w:tabs>
                <w:tab w:val="clear" w:pos="720"/>
              </w:tabs>
              <w:jc w:val="right"/>
              <w:rPr>
                <w:rFonts w:ascii="Tahoma" w:hAnsi="Tahoma"/>
                <w:sz w:val="22"/>
                <w:szCs w:val="22"/>
                <w:lang w:val="es-ES" w:eastAsia="zh-CN"/>
              </w:rPr>
            </w:pPr>
            <w:r>
              <w:rPr>
                <w:rFonts w:ascii="Tahoma" w:hAnsi="Tahoma"/>
                <w:sz w:val="22"/>
                <w:szCs w:val="22"/>
                <w:lang w:val="es-ES" w:eastAsia="zh-CN"/>
              </w:rPr>
              <w:t>24</w:t>
            </w:r>
          </w:p>
        </w:tc>
        <w:tc>
          <w:tcPr>
            <w:tcW w:w="6543" w:type="dxa"/>
            <w:tcBorders/>
            <w:vAlign w:val="bottom"/>
          </w:tcPr>
          <w:p>
            <w:pPr>
              <w:pStyle w:val="Normal"/>
              <w:tabs>
                <w:tab w:val="clear" w:pos="720"/>
              </w:tabs>
              <w:jc w:val="left"/>
              <w:rPr>
                <w:rFonts w:ascii="Tahoma" w:hAnsi="Tahoma"/>
                <w:sz w:val="22"/>
                <w:szCs w:val="22"/>
                <w:lang w:val="es-ES" w:eastAsia="zh-CN"/>
              </w:rPr>
            </w:pPr>
            <w:r>
              <w:rPr>
                <w:rFonts w:ascii="Tahoma" w:hAnsi="Tahoma"/>
                <w:sz w:val="22"/>
                <w:szCs w:val="22"/>
                <w:lang w:val="es-ES" w:eastAsia="zh-CN"/>
              </w:rPr>
              <w:t>Centro de Mayores San Isidro</w:t>
            </w:r>
          </w:p>
        </w:tc>
      </w:tr>
      <w:tr>
        <w:trPr>
          <w:trHeight w:val="293" w:hRule="atLeast"/>
        </w:trPr>
        <w:tc>
          <w:tcPr>
            <w:tcW w:w="412" w:type="dxa"/>
            <w:tcBorders/>
            <w:vAlign w:val="bottom"/>
          </w:tcPr>
          <w:p>
            <w:pPr>
              <w:pStyle w:val="Normal"/>
              <w:tabs>
                <w:tab w:val="clear" w:pos="720"/>
              </w:tabs>
              <w:jc w:val="right"/>
              <w:rPr>
                <w:rFonts w:ascii="Tahoma" w:hAnsi="Tahoma"/>
                <w:sz w:val="22"/>
                <w:szCs w:val="22"/>
                <w:lang w:val="es-ES" w:eastAsia="zh-CN"/>
              </w:rPr>
            </w:pPr>
            <w:r>
              <w:rPr>
                <w:rFonts w:ascii="Tahoma" w:hAnsi="Tahoma"/>
                <w:sz w:val="22"/>
                <w:szCs w:val="22"/>
                <w:lang w:val="es-ES" w:eastAsia="zh-CN"/>
              </w:rPr>
              <w:t>25</w:t>
            </w:r>
          </w:p>
        </w:tc>
        <w:tc>
          <w:tcPr>
            <w:tcW w:w="6543" w:type="dxa"/>
            <w:tcBorders/>
            <w:vAlign w:val="bottom"/>
          </w:tcPr>
          <w:p>
            <w:pPr>
              <w:pStyle w:val="Normal"/>
              <w:tabs>
                <w:tab w:val="clear" w:pos="720"/>
              </w:tabs>
              <w:jc w:val="left"/>
              <w:rPr>
                <w:rFonts w:ascii="Tahoma" w:hAnsi="Tahoma"/>
                <w:sz w:val="22"/>
                <w:szCs w:val="22"/>
                <w:lang w:val="es-ES" w:eastAsia="zh-CN"/>
              </w:rPr>
            </w:pPr>
            <w:r>
              <w:rPr>
                <w:rFonts w:ascii="Tahoma" w:hAnsi="Tahoma"/>
                <w:sz w:val="22"/>
                <w:szCs w:val="22"/>
                <w:lang w:val="es-ES" w:eastAsia="zh-CN"/>
              </w:rPr>
              <w:t>UTS San Isidro</w:t>
            </w:r>
          </w:p>
        </w:tc>
      </w:tr>
      <w:tr>
        <w:trPr>
          <w:trHeight w:val="293" w:hRule="atLeast"/>
        </w:trPr>
        <w:tc>
          <w:tcPr>
            <w:tcW w:w="412" w:type="dxa"/>
            <w:tcBorders/>
            <w:vAlign w:val="bottom"/>
          </w:tcPr>
          <w:p>
            <w:pPr>
              <w:pStyle w:val="Normal"/>
              <w:tabs>
                <w:tab w:val="clear" w:pos="720"/>
              </w:tabs>
              <w:jc w:val="right"/>
              <w:rPr>
                <w:rFonts w:ascii="Tahoma" w:hAnsi="Tahoma"/>
                <w:sz w:val="22"/>
                <w:szCs w:val="22"/>
                <w:lang w:val="es-ES" w:eastAsia="zh-CN"/>
              </w:rPr>
            </w:pPr>
            <w:r>
              <w:rPr>
                <w:rFonts w:ascii="Tahoma" w:hAnsi="Tahoma"/>
                <w:sz w:val="22"/>
                <w:szCs w:val="22"/>
                <w:lang w:val="es-ES" w:eastAsia="zh-CN"/>
              </w:rPr>
              <w:t>26</w:t>
            </w:r>
          </w:p>
        </w:tc>
        <w:tc>
          <w:tcPr>
            <w:tcW w:w="6543" w:type="dxa"/>
            <w:tcBorders/>
            <w:vAlign w:val="bottom"/>
          </w:tcPr>
          <w:p>
            <w:pPr>
              <w:pStyle w:val="Normal"/>
              <w:tabs>
                <w:tab w:val="clear" w:pos="720"/>
              </w:tabs>
              <w:jc w:val="left"/>
              <w:rPr>
                <w:rFonts w:ascii="Tahoma" w:hAnsi="Tahoma"/>
                <w:sz w:val="22"/>
                <w:szCs w:val="22"/>
                <w:lang w:val="es-ES" w:eastAsia="zh-CN"/>
              </w:rPr>
            </w:pPr>
            <w:r>
              <w:rPr>
                <w:rFonts w:ascii="Tahoma" w:hAnsi="Tahoma"/>
                <w:sz w:val="22"/>
                <w:szCs w:val="22"/>
                <w:lang w:val="es-ES" w:eastAsia="zh-CN"/>
              </w:rPr>
              <w:t>APANATE</w:t>
            </w:r>
          </w:p>
        </w:tc>
      </w:tr>
      <w:tr>
        <w:trPr>
          <w:trHeight w:val="293" w:hRule="atLeast"/>
        </w:trPr>
        <w:tc>
          <w:tcPr>
            <w:tcW w:w="412" w:type="dxa"/>
            <w:tcBorders/>
            <w:vAlign w:val="bottom"/>
          </w:tcPr>
          <w:p>
            <w:pPr>
              <w:pStyle w:val="Normal"/>
              <w:tabs>
                <w:tab w:val="clear" w:pos="720"/>
              </w:tabs>
              <w:jc w:val="right"/>
              <w:rPr>
                <w:rFonts w:ascii="Tahoma" w:hAnsi="Tahoma"/>
                <w:sz w:val="22"/>
                <w:szCs w:val="22"/>
                <w:lang w:val="es-ES" w:eastAsia="zh-CN"/>
              </w:rPr>
            </w:pPr>
            <w:r>
              <w:rPr>
                <w:rFonts w:ascii="Tahoma" w:hAnsi="Tahoma"/>
                <w:sz w:val="22"/>
                <w:szCs w:val="22"/>
                <w:lang w:val="es-ES" w:eastAsia="zh-CN"/>
              </w:rPr>
              <w:t>27</w:t>
            </w:r>
          </w:p>
        </w:tc>
        <w:tc>
          <w:tcPr>
            <w:tcW w:w="6543" w:type="dxa"/>
            <w:tcBorders/>
            <w:vAlign w:val="bottom"/>
          </w:tcPr>
          <w:p>
            <w:pPr>
              <w:pStyle w:val="Normal"/>
              <w:tabs>
                <w:tab w:val="clear" w:pos="720"/>
              </w:tabs>
              <w:jc w:val="left"/>
              <w:rPr>
                <w:rFonts w:ascii="Tahoma" w:hAnsi="Tahoma"/>
                <w:sz w:val="22"/>
                <w:szCs w:val="22"/>
                <w:lang w:val="es-ES" w:eastAsia="zh-CN"/>
              </w:rPr>
            </w:pPr>
            <w:r>
              <w:rPr>
                <w:rFonts w:ascii="Tahoma" w:hAnsi="Tahoma"/>
                <w:sz w:val="22"/>
                <w:szCs w:val="22"/>
                <w:lang w:val="es-ES" w:eastAsia="zh-CN"/>
              </w:rPr>
              <w:t>SAC El Médano</w:t>
            </w:r>
          </w:p>
        </w:tc>
      </w:tr>
      <w:tr>
        <w:trPr>
          <w:trHeight w:val="293" w:hRule="atLeast"/>
        </w:trPr>
        <w:tc>
          <w:tcPr>
            <w:tcW w:w="412" w:type="dxa"/>
            <w:tcBorders/>
            <w:vAlign w:val="bottom"/>
          </w:tcPr>
          <w:p>
            <w:pPr>
              <w:pStyle w:val="Normal"/>
              <w:tabs>
                <w:tab w:val="clear" w:pos="720"/>
              </w:tabs>
              <w:jc w:val="right"/>
              <w:rPr>
                <w:rFonts w:ascii="Tahoma" w:hAnsi="Tahoma"/>
                <w:sz w:val="22"/>
                <w:szCs w:val="22"/>
                <w:lang w:val="es-ES" w:eastAsia="zh-CN"/>
              </w:rPr>
            </w:pPr>
            <w:r>
              <w:rPr>
                <w:rFonts w:ascii="Tahoma" w:hAnsi="Tahoma"/>
                <w:sz w:val="22"/>
                <w:szCs w:val="22"/>
                <w:lang w:val="es-ES" w:eastAsia="zh-CN"/>
              </w:rPr>
              <w:t>28</w:t>
            </w:r>
          </w:p>
        </w:tc>
        <w:tc>
          <w:tcPr>
            <w:tcW w:w="6543" w:type="dxa"/>
            <w:tcBorders/>
            <w:vAlign w:val="bottom"/>
          </w:tcPr>
          <w:p>
            <w:pPr>
              <w:pStyle w:val="Normal"/>
              <w:tabs>
                <w:tab w:val="clear" w:pos="720"/>
              </w:tabs>
              <w:jc w:val="left"/>
              <w:rPr>
                <w:rFonts w:ascii="Tahoma" w:hAnsi="Tahoma"/>
                <w:sz w:val="22"/>
                <w:szCs w:val="22"/>
                <w:lang w:val="es-ES" w:eastAsia="zh-CN"/>
              </w:rPr>
            </w:pPr>
            <w:r>
              <w:rPr>
                <w:rFonts w:ascii="Tahoma" w:hAnsi="Tahoma"/>
                <w:sz w:val="22"/>
                <w:szCs w:val="22"/>
                <w:lang w:val="es-ES" w:eastAsia="zh-CN"/>
              </w:rPr>
              <w:t>Centro de Fibromialgia</w:t>
            </w:r>
          </w:p>
        </w:tc>
      </w:tr>
      <w:tr>
        <w:trPr>
          <w:trHeight w:val="293" w:hRule="atLeast"/>
        </w:trPr>
        <w:tc>
          <w:tcPr>
            <w:tcW w:w="412" w:type="dxa"/>
            <w:tcBorders/>
            <w:vAlign w:val="bottom"/>
          </w:tcPr>
          <w:p>
            <w:pPr>
              <w:pStyle w:val="Normal"/>
              <w:tabs>
                <w:tab w:val="clear" w:pos="720"/>
              </w:tabs>
              <w:jc w:val="right"/>
              <w:rPr>
                <w:rFonts w:ascii="Tahoma" w:hAnsi="Tahoma"/>
                <w:sz w:val="22"/>
                <w:szCs w:val="22"/>
                <w:lang w:val="es-ES" w:eastAsia="zh-CN"/>
              </w:rPr>
            </w:pPr>
            <w:r>
              <w:rPr>
                <w:rFonts w:ascii="Tahoma" w:hAnsi="Tahoma"/>
                <w:sz w:val="22"/>
                <w:szCs w:val="22"/>
                <w:lang w:val="es-ES" w:eastAsia="zh-CN"/>
              </w:rPr>
              <w:t>29</w:t>
            </w:r>
          </w:p>
        </w:tc>
        <w:tc>
          <w:tcPr>
            <w:tcW w:w="6543" w:type="dxa"/>
            <w:tcBorders/>
            <w:vAlign w:val="bottom"/>
          </w:tcPr>
          <w:p>
            <w:pPr>
              <w:pStyle w:val="Normal"/>
              <w:tabs>
                <w:tab w:val="clear" w:pos="720"/>
              </w:tabs>
              <w:jc w:val="left"/>
              <w:rPr>
                <w:rFonts w:ascii="Tahoma" w:hAnsi="Tahoma"/>
                <w:sz w:val="22"/>
                <w:szCs w:val="22"/>
                <w:lang w:val="es-ES" w:eastAsia="zh-CN"/>
              </w:rPr>
            </w:pPr>
            <w:r>
              <w:rPr>
                <w:rFonts w:ascii="Tahoma" w:hAnsi="Tahoma"/>
                <w:sz w:val="22"/>
                <w:szCs w:val="22"/>
                <w:lang w:val="es-ES" w:eastAsia="zh-CN"/>
              </w:rPr>
              <w:t>Tagoror Joven El Médano</w:t>
            </w:r>
          </w:p>
        </w:tc>
      </w:tr>
      <w:tr>
        <w:trPr>
          <w:trHeight w:val="293" w:hRule="atLeast"/>
        </w:trPr>
        <w:tc>
          <w:tcPr>
            <w:tcW w:w="412" w:type="dxa"/>
            <w:tcBorders/>
            <w:vAlign w:val="bottom"/>
          </w:tcPr>
          <w:p>
            <w:pPr>
              <w:pStyle w:val="Normal"/>
              <w:tabs>
                <w:tab w:val="clear" w:pos="720"/>
              </w:tabs>
              <w:jc w:val="right"/>
              <w:rPr>
                <w:rFonts w:ascii="Tahoma" w:hAnsi="Tahoma"/>
                <w:sz w:val="22"/>
                <w:szCs w:val="22"/>
                <w:lang w:val="es-ES" w:eastAsia="zh-CN"/>
              </w:rPr>
            </w:pPr>
            <w:r>
              <w:rPr>
                <w:rFonts w:ascii="Tahoma" w:hAnsi="Tahoma"/>
                <w:sz w:val="22"/>
                <w:szCs w:val="22"/>
                <w:lang w:val="es-ES" w:eastAsia="zh-CN"/>
              </w:rPr>
              <w:t>30</w:t>
            </w:r>
          </w:p>
        </w:tc>
        <w:tc>
          <w:tcPr>
            <w:tcW w:w="6543" w:type="dxa"/>
            <w:tcBorders/>
            <w:vAlign w:val="bottom"/>
          </w:tcPr>
          <w:p>
            <w:pPr>
              <w:pStyle w:val="Normal"/>
              <w:tabs>
                <w:tab w:val="clear" w:pos="720"/>
              </w:tabs>
              <w:jc w:val="left"/>
              <w:rPr>
                <w:rFonts w:ascii="Tahoma" w:hAnsi="Tahoma"/>
                <w:sz w:val="22"/>
                <w:szCs w:val="22"/>
                <w:lang w:val="es-ES" w:eastAsia="zh-CN"/>
              </w:rPr>
            </w:pPr>
            <w:r>
              <w:rPr>
                <w:rFonts w:ascii="Tahoma" w:hAnsi="Tahoma"/>
                <w:sz w:val="22"/>
                <w:szCs w:val="22"/>
                <w:lang w:val="es-ES" w:eastAsia="zh-CN"/>
              </w:rPr>
              <w:t>Sala Estudios El Médano</w:t>
            </w:r>
          </w:p>
        </w:tc>
      </w:tr>
      <w:tr>
        <w:trPr>
          <w:trHeight w:val="293" w:hRule="atLeast"/>
        </w:trPr>
        <w:tc>
          <w:tcPr>
            <w:tcW w:w="412" w:type="dxa"/>
            <w:tcBorders/>
            <w:vAlign w:val="bottom"/>
          </w:tcPr>
          <w:p>
            <w:pPr>
              <w:pStyle w:val="Normal"/>
              <w:tabs>
                <w:tab w:val="clear" w:pos="720"/>
              </w:tabs>
              <w:jc w:val="right"/>
              <w:rPr>
                <w:rFonts w:ascii="Tahoma" w:hAnsi="Tahoma"/>
                <w:sz w:val="22"/>
                <w:szCs w:val="22"/>
                <w:lang w:val="es-ES" w:eastAsia="zh-CN"/>
              </w:rPr>
            </w:pPr>
            <w:r>
              <w:rPr>
                <w:rFonts w:ascii="Tahoma" w:hAnsi="Tahoma"/>
                <w:sz w:val="22"/>
                <w:szCs w:val="22"/>
                <w:lang w:val="es-ES" w:eastAsia="zh-CN"/>
              </w:rPr>
              <w:t>31</w:t>
            </w:r>
          </w:p>
        </w:tc>
        <w:tc>
          <w:tcPr>
            <w:tcW w:w="6543" w:type="dxa"/>
            <w:tcBorders/>
            <w:vAlign w:val="bottom"/>
          </w:tcPr>
          <w:p>
            <w:pPr>
              <w:pStyle w:val="Normal"/>
              <w:tabs>
                <w:tab w:val="clear" w:pos="720"/>
              </w:tabs>
              <w:jc w:val="left"/>
              <w:rPr>
                <w:rFonts w:ascii="Tahoma" w:hAnsi="Tahoma"/>
                <w:sz w:val="22"/>
                <w:szCs w:val="22"/>
                <w:lang w:val="es-ES" w:eastAsia="zh-CN"/>
              </w:rPr>
            </w:pPr>
            <w:r>
              <w:rPr>
                <w:rFonts w:ascii="Tahoma" w:hAnsi="Tahoma"/>
                <w:sz w:val="22"/>
                <w:szCs w:val="22"/>
                <w:lang w:val="es-ES" w:eastAsia="zh-CN"/>
              </w:rPr>
              <w:t>Oficina de Turismo</w:t>
            </w:r>
          </w:p>
        </w:tc>
      </w:tr>
      <w:tr>
        <w:trPr>
          <w:trHeight w:val="293" w:hRule="atLeast"/>
        </w:trPr>
        <w:tc>
          <w:tcPr>
            <w:tcW w:w="412" w:type="dxa"/>
            <w:tcBorders/>
            <w:vAlign w:val="bottom"/>
          </w:tcPr>
          <w:p>
            <w:pPr>
              <w:pStyle w:val="Normal"/>
              <w:tabs>
                <w:tab w:val="clear" w:pos="720"/>
              </w:tabs>
              <w:jc w:val="right"/>
              <w:rPr>
                <w:rFonts w:ascii="Tahoma" w:hAnsi="Tahoma"/>
                <w:sz w:val="22"/>
                <w:szCs w:val="22"/>
                <w:lang w:val="es-ES" w:eastAsia="zh-CN"/>
              </w:rPr>
            </w:pPr>
            <w:r>
              <w:rPr>
                <w:rFonts w:ascii="Tahoma" w:hAnsi="Tahoma"/>
                <w:sz w:val="22"/>
                <w:szCs w:val="22"/>
                <w:lang w:val="es-ES" w:eastAsia="zh-CN"/>
              </w:rPr>
              <w:t>32</w:t>
            </w:r>
          </w:p>
        </w:tc>
        <w:tc>
          <w:tcPr>
            <w:tcW w:w="6543" w:type="dxa"/>
            <w:tcBorders/>
            <w:vAlign w:val="bottom"/>
          </w:tcPr>
          <w:p>
            <w:pPr>
              <w:pStyle w:val="Normal"/>
              <w:tabs>
                <w:tab w:val="clear" w:pos="720"/>
              </w:tabs>
              <w:jc w:val="left"/>
              <w:rPr>
                <w:rFonts w:ascii="Tahoma" w:hAnsi="Tahoma"/>
                <w:sz w:val="22"/>
                <w:szCs w:val="22"/>
                <w:lang w:val="es-ES" w:eastAsia="zh-CN"/>
              </w:rPr>
            </w:pPr>
            <w:r>
              <w:rPr>
                <w:rFonts w:ascii="Tahoma" w:hAnsi="Tahoma"/>
                <w:sz w:val="22"/>
                <w:szCs w:val="22"/>
                <w:lang w:val="es-ES" w:eastAsia="zh-CN"/>
              </w:rPr>
              <w:t>Escuela de Pintura y Barro</w:t>
            </w:r>
          </w:p>
        </w:tc>
      </w:tr>
      <w:tr>
        <w:trPr>
          <w:trHeight w:val="293" w:hRule="atLeast"/>
        </w:trPr>
        <w:tc>
          <w:tcPr>
            <w:tcW w:w="412" w:type="dxa"/>
            <w:tcBorders/>
            <w:vAlign w:val="bottom"/>
          </w:tcPr>
          <w:p>
            <w:pPr>
              <w:pStyle w:val="Normal"/>
              <w:tabs>
                <w:tab w:val="clear" w:pos="720"/>
              </w:tabs>
              <w:jc w:val="right"/>
              <w:rPr>
                <w:rFonts w:ascii="Tahoma" w:hAnsi="Tahoma"/>
                <w:sz w:val="22"/>
                <w:szCs w:val="22"/>
                <w:lang w:val="es-ES" w:eastAsia="zh-CN"/>
              </w:rPr>
            </w:pPr>
            <w:r>
              <w:rPr>
                <w:rFonts w:ascii="Tahoma" w:hAnsi="Tahoma"/>
                <w:sz w:val="22"/>
                <w:szCs w:val="22"/>
                <w:lang w:val="es-ES" w:eastAsia="zh-CN"/>
              </w:rPr>
              <w:t>33</w:t>
            </w:r>
          </w:p>
        </w:tc>
        <w:tc>
          <w:tcPr>
            <w:tcW w:w="6543" w:type="dxa"/>
            <w:tcBorders/>
            <w:vAlign w:val="bottom"/>
          </w:tcPr>
          <w:p>
            <w:pPr>
              <w:pStyle w:val="Normal"/>
              <w:tabs>
                <w:tab w:val="clear" w:pos="720"/>
              </w:tabs>
              <w:jc w:val="left"/>
              <w:rPr>
                <w:rFonts w:ascii="Tahoma" w:hAnsi="Tahoma"/>
                <w:sz w:val="22"/>
                <w:szCs w:val="22"/>
                <w:lang w:val="es-ES" w:eastAsia="zh-CN"/>
              </w:rPr>
            </w:pPr>
            <w:r>
              <w:rPr>
                <w:rFonts w:ascii="Tahoma" w:hAnsi="Tahoma"/>
                <w:sz w:val="22"/>
                <w:szCs w:val="22"/>
                <w:lang w:val="es-ES" w:eastAsia="zh-CN"/>
              </w:rPr>
              <w:t>M3</w:t>
            </w:r>
          </w:p>
        </w:tc>
      </w:tr>
      <w:tr>
        <w:trPr>
          <w:trHeight w:val="293" w:hRule="atLeast"/>
        </w:trPr>
        <w:tc>
          <w:tcPr>
            <w:tcW w:w="412" w:type="dxa"/>
            <w:tcBorders/>
            <w:vAlign w:val="bottom"/>
          </w:tcPr>
          <w:p>
            <w:pPr>
              <w:pStyle w:val="Normal"/>
              <w:tabs>
                <w:tab w:val="clear" w:pos="720"/>
              </w:tabs>
              <w:jc w:val="right"/>
              <w:rPr>
                <w:rFonts w:ascii="Tahoma" w:hAnsi="Tahoma"/>
                <w:sz w:val="22"/>
                <w:szCs w:val="22"/>
                <w:lang w:val="es-ES" w:eastAsia="zh-CN"/>
              </w:rPr>
            </w:pPr>
            <w:r>
              <w:rPr>
                <w:rFonts w:ascii="Tahoma" w:hAnsi="Tahoma"/>
                <w:sz w:val="22"/>
                <w:szCs w:val="22"/>
                <w:lang w:val="es-ES" w:eastAsia="zh-CN"/>
              </w:rPr>
              <w:t>34</w:t>
            </w:r>
          </w:p>
        </w:tc>
        <w:tc>
          <w:tcPr>
            <w:tcW w:w="6543" w:type="dxa"/>
            <w:tcBorders/>
            <w:vAlign w:val="bottom"/>
          </w:tcPr>
          <w:p>
            <w:pPr>
              <w:pStyle w:val="Normal"/>
              <w:tabs>
                <w:tab w:val="clear" w:pos="720"/>
              </w:tabs>
              <w:jc w:val="left"/>
              <w:rPr>
                <w:rFonts w:ascii="Tahoma" w:hAnsi="Tahoma"/>
                <w:sz w:val="22"/>
                <w:szCs w:val="22"/>
                <w:lang w:val="es-ES" w:eastAsia="zh-CN"/>
              </w:rPr>
            </w:pPr>
            <w:r>
              <w:rPr>
                <w:rFonts w:ascii="Tahoma" w:hAnsi="Tahoma"/>
                <w:sz w:val="22"/>
                <w:szCs w:val="22"/>
                <w:lang w:val="es-ES" w:eastAsia="zh-CN"/>
              </w:rPr>
              <w:t>Tanatorio de El Médano</w:t>
            </w:r>
          </w:p>
        </w:tc>
      </w:tr>
      <w:tr>
        <w:trPr>
          <w:trHeight w:val="293" w:hRule="atLeast"/>
        </w:trPr>
        <w:tc>
          <w:tcPr>
            <w:tcW w:w="412" w:type="dxa"/>
            <w:tcBorders/>
            <w:vAlign w:val="bottom"/>
          </w:tcPr>
          <w:p>
            <w:pPr>
              <w:pStyle w:val="Normal"/>
              <w:tabs>
                <w:tab w:val="clear" w:pos="720"/>
              </w:tabs>
              <w:jc w:val="right"/>
              <w:rPr>
                <w:rFonts w:ascii="Tahoma" w:hAnsi="Tahoma"/>
                <w:sz w:val="22"/>
                <w:szCs w:val="22"/>
                <w:lang w:val="es-ES" w:eastAsia="zh-CN"/>
              </w:rPr>
            </w:pPr>
            <w:r>
              <w:rPr>
                <w:rFonts w:ascii="Tahoma" w:hAnsi="Tahoma"/>
                <w:sz w:val="22"/>
                <w:szCs w:val="22"/>
                <w:lang w:val="es-ES" w:eastAsia="zh-CN"/>
              </w:rPr>
              <w:t>35</w:t>
            </w:r>
          </w:p>
        </w:tc>
        <w:tc>
          <w:tcPr>
            <w:tcW w:w="6543" w:type="dxa"/>
            <w:tcBorders/>
            <w:vAlign w:val="bottom"/>
          </w:tcPr>
          <w:p>
            <w:pPr>
              <w:pStyle w:val="Normal"/>
              <w:tabs>
                <w:tab w:val="clear" w:pos="720"/>
              </w:tabs>
              <w:jc w:val="left"/>
              <w:rPr>
                <w:rFonts w:ascii="Tahoma" w:hAnsi="Tahoma"/>
                <w:sz w:val="22"/>
                <w:szCs w:val="22"/>
                <w:lang w:val="es-ES" w:eastAsia="zh-CN"/>
              </w:rPr>
            </w:pPr>
            <w:r>
              <w:rPr>
                <w:rFonts w:ascii="Tahoma" w:hAnsi="Tahoma"/>
                <w:sz w:val="22"/>
                <w:szCs w:val="22"/>
                <w:lang w:val="es-ES" w:eastAsia="zh-CN"/>
              </w:rPr>
              <w:t>Campo de Fútbol de San Isidro</w:t>
            </w:r>
          </w:p>
        </w:tc>
      </w:tr>
      <w:tr>
        <w:trPr>
          <w:trHeight w:val="293" w:hRule="atLeast"/>
        </w:trPr>
        <w:tc>
          <w:tcPr>
            <w:tcW w:w="412" w:type="dxa"/>
            <w:tcBorders/>
            <w:vAlign w:val="bottom"/>
          </w:tcPr>
          <w:p>
            <w:pPr>
              <w:pStyle w:val="Normal"/>
              <w:tabs>
                <w:tab w:val="clear" w:pos="720"/>
              </w:tabs>
              <w:jc w:val="right"/>
              <w:rPr>
                <w:rFonts w:ascii="Tahoma" w:hAnsi="Tahoma"/>
                <w:sz w:val="22"/>
                <w:szCs w:val="22"/>
                <w:lang w:val="es-ES" w:eastAsia="zh-CN"/>
              </w:rPr>
            </w:pPr>
            <w:r>
              <w:rPr>
                <w:rFonts w:ascii="Tahoma" w:hAnsi="Tahoma"/>
                <w:sz w:val="22"/>
                <w:szCs w:val="22"/>
                <w:lang w:val="es-ES" w:eastAsia="zh-CN"/>
              </w:rPr>
              <w:t>36</w:t>
            </w:r>
          </w:p>
        </w:tc>
        <w:tc>
          <w:tcPr>
            <w:tcW w:w="6543" w:type="dxa"/>
            <w:tcBorders/>
            <w:vAlign w:val="bottom"/>
          </w:tcPr>
          <w:p>
            <w:pPr>
              <w:pStyle w:val="Normal"/>
              <w:tabs>
                <w:tab w:val="clear" w:pos="720"/>
              </w:tabs>
              <w:jc w:val="left"/>
              <w:rPr>
                <w:rFonts w:ascii="Tahoma" w:hAnsi="Tahoma"/>
                <w:sz w:val="22"/>
                <w:szCs w:val="22"/>
                <w:lang w:val="es-ES" w:eastAsia="zh-CN"/>
              </w:rPr>
            </w:pPr>
            <w:r>
              <w:rPr>
                <w:rFonts w:ascii="Tahoma" w:hAnsi="Tahoma"/>
                <w:sz w:val="22"/>
                <w:szCs w:val="22"/>
                <w:lang w:val="es-ES" w:eastAsia="zh-CN"/>
              </w:rPr>
              <w:t>Terrero de Lucha de San Isidro</w:t>
            </w:r>
          </w:p>
        </w:tc>
      </w:tr>
      <w:tr>
        <w:trPr>
          <w:trHeight w:val="293" w:hRule="atLeast"/>
        </w:trPr>
        <w:tc>
          <w:tcPr>
            <w:tcW w:w="412" w:type="dxa"/>
            <w:tcBorders/>
            <w:vAlign w:val="bottom"/>
          </w:tcPr>
          <w:p>
            <w:pPr>
              <w:pStyle w:val="Normal"/>
              <w:tabs>
                <w:tab w:val="clear" w:pos="720"/>
              </w:tabs>
              <w:jc w:val="right"/>
              <w:rPr>
                <w:rFonts w:ascii="Tahoma" w:hAnsi="Tahoma"/>
                <w:sz w:val="22"/>
                <w:szCs w:val="22"/>
                <w:lang w:val="es-ES" w:eastAsia="zh-CN"/>
              </w:rPr>
            </w:pPr>
            <w:r>
              <w:rPr>
                <w:rFonts w:ascii="Tahoma" w:hAnsi="Tahoma"/>
                <w:sz w:val="22"/>
                <w:szCs w:val="22"/>
                <w:lang w:val="es-ES" w:eastAsia="zh-CN"/>
              </w:rPr>
              <w:t>37</w:t>
            </w:r>
          </w:p>
        </w:tc>
        <w:tc>
          <w:tcPr>
            <w:tcW w:w="6543" w:type="dxa"/>
            <w:tcBorders/>
            <w:vAlign w:val="bottom"/>
          </w:tcPr>
          <w:p>
            <w:pPr>
              <w:pStyle w:val="Normal"/>
              <w:tabs>
                <w:tab w:val="clear" w:pos="720"/>
              </w:tabs>
              <w:jc w:val="left"/>
              <w:rPr>
                <w:rFonts w:ascii="Tahoma" w:hAnsi="Tahoma"/>
                <w:sz w:val="22"/>
                <w:szCs w:val="22"/>
                <w:lang w:val="es-ES" w:eastAsia="zh-CN"/>
              </w:rPr>
            </w:pPr>
            <w:r>
              <w:rPr>
                <w:rFonts w:ascii="Tahoma" w:hAnsi="Tahoma"/>
                <w:sz w:val="22"/>
                <w:szCs w:val="22"/>
                <w:lang w:val="es-ES" w:eastAsia="zh-CN"/>
              </w:rPr>
              <w:t>Campo de Fútbol de El Médano</w:t>
            </w:r>
          </w:p>
        </w:tc>
      </w:tr>
      <w:tr>
        <w:trPr>
          <w:trHeight w:val="293" w:hRule="atLeast"/>
        </w:trPr>
        <w:tc>
          <w:tcPr>
            <w:tcW w:w="412" w:type="dxa"/>
            <w:tcBorders/>
            <w:vAlign w:val="bottom"/>
          </w:tcPr>
          <w:p>
            <w:pPr>
              <w:pStyle w:val="Normal"/>
              <w:tabs>
                <w:tab w:val="clear" w:pos="720"/>
              </w:tabs>
              <w:jc w:val="right"/>
              <w:rPr>
                <w:rFonts w:ascii="Tahoma" w:hAnsi="Tahoma"/>
                <w:sz w:val="22"/>
                <w:szCs w:val="22"/>
                <w:lang w:val="es-ES" w:eastAsia="zh-CN"/>
              </w:rPr>
            </w:pPr>
            <w:r>
              <w:rPr>
                <w:rFonts w:ascii="Tahoma" w:hAnsi="Tahoma"/>
                <w:sz w:val="22"/>
                <w:szCs w:val="22"/>
                <w:lang w:val="es-ES" w:eastAsia="zh-CN"/>
              </w:rPr>
              <w:t>38</w:t>
            </w:r>
          </w:p>
        </w:tc>
        <w:tc>
          <w:tcPr>
            <w:tcW w:w="6543" w:type="dxa"/>
            <w:tcBorders/>
            <w:vAlign w:val="bottom"/>
          </w:tcPr>
          <w:p>
            <w:pPr>
              <w:pStyle w:val="Normal"/>
              <w:tabs>
                <w:tab w:val="clear" w:pos="720"/>
              </w:tabs>
              <w:jc w:val="left"/>
              <w:rPr>
                <w:rFonts w:ascii="Tahoma" w:hAnsi="Tahoma"/>
                <w:sz w:val="22"/>
                <w:szCs w:val="22"/>
                <w:lang w:val="es-ES" w:eastAsia="zh-CN"/>
              </w:rPr>
            </w:pPr>
            <w:r>
              <w:rPr>
                <w:rFonts w:ascii="Tahoma" w:hAnsi="Tahoma"/>
                <w:sz w:val="22"/>
                <w:szCs w:val="22"/>
                <w:lang w:val="es-ES" w:eastAsia="zh-CN"/>
              </w:rPr>
              <w:t>Centro Mayores Los Abrigos</w:t>
            </w:r>
          </w:p>
        </w:tc>
      </w:tr>
      <w:tr>
        <w:trPr>
          <w:trHeight w:val="293" w:hRule="atLeast"/>
        </w:trPr>
        <w:tc>
          <w:tcPr>
            <w:tcW w:w="412" w:type="dxa"/>
            <w:tcBorders/>
            <w:vAlign w:val="bottom"/>
          </w:tcPr>
          <w:p>
            <w:pPr>
              <w:pStyle w:val="Normal"/>
              <w:tabs>
                <w:tab w:val="clear" w:pos="720"/>
              </w:tabs>
              <w:jc w:val="right"/>
              <w:rPr>
                <w:rFonts w:ascii="Tahoma" w:hAnsi="Tahoma"/>
                <w:sz w:val="22"/>
                <w:szCs w:val="22"/>
                <w:lang w:val="es-ES" w:eastAsia="zh-CN"/>
              </w:rPr>
            </w:pPr>
            <w:r>
              <w:rPr>
                <w:rFonts w:ascii="Tahoma" w:hAnsi="Tahoma"/>
                <w:sz w:val="22"/>
                <w:szCs w:val="22"/>
                <w:lang w:val="es-ES" w:eastAsia="zh-CN"/>
              </w:rPr>
              <w:t>39</w:t>
            </w:r>
          </w:p>
        </w:tc>
        <w:tc>
          <w:tcPr>
            <w:tcW w:w="6543" w:type="dxa"/>
            <w:tcBorders/>
            <w:vAlign w:val="bottom"/>
          </w:tcPr>
          <w:p>
            <w:pPr>
              <w:pStyle w:val="Normal"/>
              <w:tabs>
                <w:tab w:val="clear" w:pos="720"/>
              </w:tabs>
              <w:jc w:val="left"/>
              <w:rPr>
                <w:rFonts w:ascii="Tahoma" w:hAnsi="Tahoma"/>
                <w:sz w:val="22"/>
                <w:szCs w:val="22"/>
                <w:lang w:val="es-ES" w:eastAsia="zh-CN"/>
              </w:rPr>
            </w:pPr>
            <w:r>
              <w:rPr>
                <w:rFonts w:ascii="Tahoma" w:hAnsi="Tahoma"/>
                <w:sz w:val="22"/>
                <w:szCs w:val="22"/>
                <w:lang w:val="es-ES" w:eastAsia="zh-CN"/>
              </w:rPr>
              <w:t>Tagoror Joven Los Abrigos</w:t>
            </w:r>
          </w:p>
        </w:tc>
      </w:tr>
      <w:tr>
        <w:trPr>
          <w:trHeight w:val="293" w:hRule="atLeast"/>
        </w:trPr>
        <w:tc>
          <w:tcPr>
            <w:tcW w:w="412" w:type="dxa"/>
            <w:tcBorders/>
            <w:vAlign w:val="bottom"/>
          </w:tcPr>
          <w:p>
            <w:pPr>
              <w:pStyle w:val="Normal"/>
              <w:tabs>
                <w:tab w:val="clear" w:pos="720"/>
              </w:tabs>
              <w:jc w:val="right"/>
              <w:rPr>
                <w:rFonts w:ascii="Tahoma" w:hAnsi="Tahoma"/>
                <w:sz w:val="22"/>
                <w:szCs w:val="22"/>
                <w:lang w:val="es-ES" w:eastAsia="zh-CN"/>
              </w:rPr>
            </w:pPr>
            <w:r>
              <w:rPr>
                <w:rFonts w:ascii="Tahoma" w:hAnsi="Tahoma"/>
                <w:sz w:val="22"/>
                <w:szCs w:val="22"/>
                <w:lang w:val="es-ES" w:eastAsia="zh-CN"/>
              </w:rPr>
              <w:t>40</w:t>
            </w:r>
          </w:p>
        </w:tc>
        <w:tc>
          <w:tcPr>
            <w:tcW w:w="6543" w:type="dxa"/>
            <w:tcBorders/>
            <w:vAlign w:val="bottom"/>
          </w:tcPr>
          <w:p>
            <w:pPr>
              <w:pStyle w:val="Normal"/>
              <w:tabs>
                <w:tab w:val="clear" w:pos="720"/>
              </w:tabs>
              <w:jc w:val="left"/>
              <w:rPr>
                <w:rFonts w:ascii="Tahoma" w:hAnsi="Tahoma"/>
                <w:sz w:val="22"/>
                <w:szCs w:val="22"/>
                <w:lang w:val="es-ES" w:eastAsia="zh-CN"/>
              </w:rPr>
            </w:pPr>
            <w:r>
              <w:rPr>
                <w:rFonts w:ascii="Tahoma" w:hAnsi="Tahoma"/>
                <w:sz w:val="22"/>
                <w:szCs w:val="22"/>
                <w:lang w:val="es-ES" w:eastAsia="zh-CN"/>
              </w:rPr>
              <w:t>Tanatorio de Los Abrigos</w:t>
            </w:r>
          </w:p>
        </w:tc>
      </w:tr>
      <w:tr>
        <w:trPr>
          <w:trHeight w:val="293" w:hRule="atLeast"/>
        </w:trPr>
        <w:tc>
          <w:tcPr>
            <w:tcW w:w="412" w:type="dxa"/>
            <w:tcBorders/>
            <w:vAlign w:val="bottom"/>
          </w:tcPr>
          <w:p>
            <w:pPr>
              <w:pStyle w:val="Normal"/>
              <w:tabs>
                <w:tab w:val="clear" w:pos="720"/>
              </w:tabs>
              <w:jc w:val="right"/>
              <w:rPr>
                <w:rFonts w:ascii="Tahoma" w:hAnsi="Tahoma"/>
                <w:sz w:val="22"/>
                <w:szCs w:val="22"/>
                <w:lang w:val="es-ES" w:eastAsia="zh-CN"/>
              </w:rPr>
            </w:pPr>
            <w:r>
              <w:rPr>
                <w:rFonts w:ascii="Tahoma" w:hAnsi="Tahoma"/>
                <w:sz w:val="22"/>
                <w:szCs w:val="22"/>
                <w:lang w:val="es-ES" w:eastAsia="zh-CN"/>
              </w:rPr>
              <w:t>41</w:t>
            </w:r>
          </w:p>
        </w:tc>
        <w:tc>
          <w:tcPr>
            <w:tcW w:w="6543" w:type="dxa"/>
            <w:tcBorders/>
            <w:vAlign w:val="bottom"/>
          </w:tcPr>
          <w:p>
            <w:pPr>
              <w:pStyle w:val="Normal"/>
              <w:tabs>
                <w:tab w:val="clear" w:pos="720"/>
              </w:tabs>
              <w:jc w:val="left"/>
              <w:rPr>
                <w:rFonts w:ascii="Tahoma" w:hAnsi="Tahoma"/>
                <w:sz w:val="22"/>
                <w:szCs w:val="22"/>
                <w:lang w:val="es-ES" w:eastAsia="zh-CN"/>
              </w:rPr>
            </w:pPr>
            <w:r>
              <w:rPr>
                <w:rFonts w:ascii="Tahoma" w:hAnsi="Tahoma"/>
                <w:sz w:val="22"/>
                <w:szCs w:val="22"/>
                <w:lang w:val="es-ES" w:eastAsia="zh-CN"/>
              </w:rPr>
              <w:t>Centro de Día Virgen del Pino</w:t>
            </w:r>
          </w:p>
        </w:tc>
      </w:tr>
      <w:tr>
        <w:trPr>
          <w:trHeight w:val="293" w:hRule="atLeast"/>
        </w:trPr>
        <w:tc>
          <w:tcPr>
            <w:tcW w:w="412" w:type="dxa"/>
            <w:tcBorders/>
            <w:vAlign w:val="bottom"/>
          </w:tcPr>
          <w:p>
            <w:pPr>
              <w:pStyle w:val="Normal"/>
              <w:tabs>
                <w:tab w:val="clear" w:pos="720"/>
              </w:tabs>
              <w:jc w:val="right"/>
              <w:rPr>
                <w:rFonts w:ascii="Tahoma" w:hAnsi="Tahoma"/>
                <w:sz w:val="22"/>
                <w:szCs w:val="22"/>
                <w:lang w:val="es-ES" w:eastAsia="zh-CN"/>
              </w:rPr>
            </w:pPr>
            <w:r>
              <w:rPr>
                <w:rFonts w:ascii="Tahoma" w:hAnsi="Tahoma"/>
                <w:sz w:val="22"/>
                <w:szCs w:val="22"/>
                <w:lang w:val="es-ES" w:eastAsia="zh-CN"/>
              </w:rPr>
              <w:t>42</w:t>
            </w:r>
          </w:p>
        </w:tc>
        <w:tc>
          <w:tcPr>
            <w:tcW w:w="6543" w:type="dxa"/>
            <w:tcBorders/>
            <w:vAlign w:val="bottom"/>
          </w:tcPr>
          <w:p>
            <w:pPr>
              <w:pStyle w:val="Normal"/>
              <w:tabs>
                <w:tab w:val="clear" w:pos="720"/>
              </w:tabs>
              <w:jc w:val="left"/>
              <w:rPr>
                <w:rFonts w:ascii="Tahoma" w:hAnsi="Tahoma"/>
                <w:sz w:val="22"/>
                <w:szCs w:val="22"/>
                <w:lang w:val="es-ES" w:eastAsia="zh-CN"/>
              </w:rPr>
            </w:pPr>
            <w:r>
              <w:rPr>
                <w:rFonts w:ascii="Tahoma" w:hAnsi="Tahoma"/>
                <w:sz w:val="22"/>
                <w:szCs w:val="22"/>
                <w:lang w:val="es-ES" w:eastAsia="zh-CN"/>
              </w:rPr>
              <w:t>Casa de La Cultura de Charco del Pino</w:t>
            </w:r>
          </w:p>
        </w:tc>
      </w:tr>
      <w:tr>
        <w:trPr>
          <w:trHeight w:val="293" w:hRule="atLeast"/>
        </w:trPr>
        <w:tc>
          <w:tcPr>
            <w:tcW w:w="412" w:type="dxa"/>
            <w:tcBorders/>
            <w:vAlign w:val="bottom"/>
          </w:tcPr>
          <w:p>
            <w:pPr>
              <w:pStyle w:val="Normal"/>
              <w:tabs>
                <w:tab w:val="clear" w:pos="720"/>
              </w:tabs>
              <w:jc w:val="right"/>
              <w:rPr>
                <w:rFonts w:ascii="Tahoma" w:hAnsi="Tahoma"/>
                <w:sz w:val="22"/>
                <w:szCs w:val="22"/>
                <w:lang w:val="es-ES" w:eastAsia="zh-CN"/>
              </w:rPr>
            </w:pPr>
            <w:r>
              <w:rPr>
                <w:rFonts w:ascii="Tahoma" w:hAnsi="Tahoma"/>
                <w:sz w:val="22"/>
                <w:szCs w:val="22"/>
                <w:lang w:val="es-ES" w:eastAsia="zh-CN"/>
              </w:rPr>
              <w:t>43</w:t>
            </w:r>
          </w:p>
        </w:tc>
        <w:tc>
          <w:tcPr>
            <w:tcW w:w="6543" w:type="dxa"/>
            <w:tcBorders/>
            <w:vAlign w:val="bottom"/>
          </w:tcPr>
          <w:p>
            <w:pPr>
              <w:pStyle w:val="Normal"/>
              <w:tabs>
                <w:tab w:val="clear" w:pos="720"/>
              </w:tabs>
              <w:jc w:val="left"/>
              <w:rPr>
                <w:rFonts w:ascii="Tahoma" w:hAnsi="Tahoma"/>
                <w:sz w:val="22"/>
                <w:szCs w:val="22"/>
                <w:lang w:val="es-ES" w:eastAsia="zh-CN"/>
              </w:rPr>
            </w:pPr>
            <w:r>
              <w:rPr>
                <w:rFonts w:ascii="Tahoma" w:hAnsi="Tahoma"/>
                <w:sz w:val="22"/>
                <w:szCs w:val="22"/>
                <w:lang w:val="es-ES" w:eastAsia="zh-CN"/>
              </w:rPr>
              <w:t>Tanatorio de Charco del Pino</w:t>
            </w:r>
          </w:p>
        </w:tc>
      </w:tr>
      <w:tr>
        <w:trPr>
          <w:trHeight w:val="293" w:hRule="atLeast"/>
        </w:trPr>
        <w:tc>
          <w:tcPr>
            <w:tcW w:w="412" w:type="dxa"/>
            <w:tcBorders/>
            <w:vAlign w:val="bottom"/>
          </w:tcPr>
          <w:p>
            <w:pPr>
              <w:pStyle w:val="Normal"/>
              <w:tabs>
                <w:tab w:val="clear" w:pos="720"/>
              </w:tabs>
              <w:jc w:val="right"/>
              <w:rPr>
                <w:rFonts w:ascii="Tahoma" w:hAnsi="Tahoma"/>
                <w:sz w:val="22"/>
                <w:szCs w:val="22"/>
                <w:lang w:val="es-ES" w:eastAsia="zh-CN"/>
              </w:rPr>
            </w:pPr>
            <w:r>
              <w:rPr>
                <w:rFonts w:ascii="Tahoma" w:hAnsi="Tahoma"/>
                <w:sz w:val="22"/>
                <w:szCs w:val="22"/>
                <w:lang w:val="es-ES" w:eastAsia="zh-CN"/>
              </w:rPr>
              <w:t>44</w:t>
            </w:r>
          </w:p>
        </w:tc>
        <w:tc>
          <w:tcPr>
            <w:tcW w:w="6543" w:type="dxa"/>
            <w:tcBorders/>
            <w:vAlign w:val="bottom"/>
          </w:tcPr>
          <w:p>
            <w:pPr>
              <w:pStyle w:val="Normal"/>
              <w:tabs>
                <w:tab w:val="clear" w:pos="720"/>
              </w:tabs>
              <w:jc w:val="left"/>
              <w:rPr>
                <w:rFonts w:ascii="Tahoma" w:hAnsi="Tahoma"/>
                <w:sz w:val="22"/>
                <w:szCs w:val="22"/>
                <w:lang w:val="es-ES" w:eastAsia="zh-CN"/>
              </w:rPr>
            </w:pPr>
            <w:r>
              <w:rPr>
                <w:rFonts w:ascii="Tahoma" w:hAnsi="Tahoma"/>
                <w:sz w:val="22"/>
                <w:szCs w:val="22"/>
                <w:lang w:val="es-ES" w:eastAsia="zh-CN"/>
              </w:rPr>
              <w:t>Campo de Fútbol de Charco del Pino</w:t>
            </w:r>
          </w:p>
        </w:tc>
      </w:tr>
      <w:tr>
        <w:trPr>
          <w:trHeight w:val="293" w:hRule="atLeast"/>
        </w:trPr>
        <w:tc>
          <w:tcPr>
            <w:tcW w:w="412" w:type="dxa"/>
            <w:tcBorders/>
            <w:vAlign w:val="bottom"/>
          </w:tcPr>
          <w:p>
            <w:pPr>
              <w:pStyle w:val="Normal"/>
              <w:tabs>
                <w:tab w:val="clear" w:pos="720"/>
              </w:tabs>
              <w:jc w:val="right"/>
              <w:rPr>
                <w:rFonts w:ascii="Tahoma" w:hAnsi="Tahoma"/>
                <w:sz w:val="22"/>
                <w:szCs w:val="22"/>
                <w:lang w:val="es-ES" w:eastAsia="zh-CN"/>
              </w:rPr>
            </w:pPr>
            <w:r>
              <w:rPr>
                <w:rFonts w:ascii="Tahoma" w:hAnsi="Tahoma"/>
                <w:sz w:val="22"/>
                <w:szCs w:val="22"/>
                <w:lang w:val="es-ES" w:eastAsia="zh-CN"/>
              </w:rPr>
              <w:t>45</w:t>
            </w:r>
          </w:p>
        </w:tc>
        <w:tc>
          <w:tcPr>
            <w:tcW w:w="6543" w:type="dxa"/>
            <w:tcBorders/>
            <w:vAlign w:val="bottom"/>
          </w:tcPr>
          <w:p>
            <w:pPr>
              <w:pStyle w:val="Normal"/>
              <w:tabs>
                <w:tab w:val="clear" w:pos="720"/>
              </w:tabs>
              <w:jc w:val="left"/>
              <w:rPr>
                <w:rFonts w:ascii="Tahoma" w:hAnsi="Tahoma"/>
                <w:sz w:val="22"/>
                <w:szCs w:val="22"/>
                <w:lang w:val="es-ES" w:eastAsia="zh-CN"/>
              </w:rPr>
            </w:pPr>
            <w:r>
              <w:rPr>
                <w:rFonts w:ascii="Tahoma" w:hAnsi="Tahoma"/>
                <w:sz w:val="22"/>
                <w:szCs w:val="22"/>
                <w:lang w:val="es-ES" w:eastAsia="zh-CN"/>
              </w:rPr>
              <w:t>Centro Cívico Cruz de Tea</w:t>
            </w:r>
          </w:p>
        </w:tc>
      </w:tr>
      <w:tr>
        <w:trPr>
          <w:trHeight w:val="293" w:hRule="atLeast"/>
        </w:trPr>
        <w:tc>
          <w:tcPr>
            <w:tcW w:w="412" w:type="dxa"/>
            <w:tcBorders/>
            <w:vAlign w:val="bottom"/>
          </w:tcPr>
          <w:p>
            <w:pPr>
              <w:pStyle w:val="Normal"/>
              <w:tabs>
                <w:tab w:val="clear" w:pos="720"/>
              </w:tabs>
              <w:jc w:val="right"/>
              <w:rPr>
                <w:rFonts w:ascii="Tahoma" w:hAnsi="Tahoma"/>
                <w:sz w:val="22"/>
                <w:szCs w:val="22"/>
                <w:lang w:val="es-ES" w:eastAsia="zh-CN"/>
              </w:rPr>
            </w:pPr>
            <w:r>
              <w:rPr>
                <w:rFonts w:ascii="Tahoma" w:hAnsi="Tahoma"/>
                <w:sz w:val="22"/>
                <w:szCs w:val="22"/>
                <w:lang w:val="es-ES" w:eastAsia="zh-CN"/>
              </w:rPr>
              <w:t>46</w:t>
            </w:r>
          </w:p>
        </w:tc>
        <w:tc>
          <w:tcPr>
            <w:tcW w:w="6543" w:type="dxa"/>
            <w:tcBorders/>
            <w:vAlign w:val="bottom"/>
          </w:tcPr>
          <w:p>
            <w:pPr>
              <w:pStyle w:val="Normal"/>
              <w:tabs>
                <w:tab w:val="clear" w:pos="720"/>
              </w:tabs>
              <w:jc w:val="left"/>
              <w:rPr>
                <w:rFonts w:ascii="Tahoma" w:hAnsi="Tahoma"/>
                <w:sz w:val="22"/>
                <w:szCs w:val="22"/>
                <w:lang w:val="es-ES" w:eastAsia="zh-CN"/>
              </w:rPr>
            </w:pPr>
            <w:r>
              <w:rPr>
                <w:rFonts w:ascii="Tahoma" w:hAnsi="Tahoma"/>
                <w:sz w:val="22"/>
                <w:szCs w:val="22"/>
                <w:lang w:val="es-ES" w:eastAsia="zh-CN"/>
              </w:rPr>
              <w:t>Local Sociocultural de Las Vegas</w:t>
            </w:r>
          </w:p>
        </w:tc>
      </w:tr>
      <w:tr>
        <w:trPr>
          <w:trHeight w:val="293" w:hRule="atLeast"/>
        </w:trPr>
        <w:tc>
          <w:tcPr>
            <w:tcW w:w="412" w:type="dxa"/>
            <w:tcBorders/>
            <w:vAlign w:val="bottom"/>
          </w:tcPr>
          <w:p>
            <w:pPr>
              <w:pStyle w:val="Normal"/>
              <w:tabs>
                <w:tab w:val="clear" w:pos="720"/>
              </w:tabs>
              <w:jc w:val="right"/>
              <w:rPr>
                <w:rFonts w:ascii="Tahoma" w:hAnsi="Tahoma"/>
                <w:sz w:val="22"/>
                <w:szCs w:val="22"/>
                <w:lang w:val="es-ES" w:eastAsia="zh-CN"/>
              </w:rPr>
            </w:pPr>
            <w:r>
              <w:rPr>
                <w:rFonts w:ascii="Tahoma" w:hAnsi="Tahoma"/>
                <w:sz w:val="22"/>
                <w:szCs w:val="22"/>
                <w:lang w:val="es-ES" w:eastAsia="zh-CN"/>
              </w:rPr>
              <w:t>47</w:t>
            </w:r>
          </w:p>
        </w:tc>
        <w:tc>
          <w:tcPr>
            <w:tcW w:w="6543" w:type="dxa"/>
            <w:tcBorders/>
            <w:vAlign w:val="bottom"/>
          </w:tcPr>
          <w:p>
            <w:pPr>
              <w:pStyle w:val="Normal"/>
              <w:tabs>
                <w:tab w:val="clear" w:pos="720"/>
              </w:tabs>
              <w:jc w:val="left"/>
              <w:rPr>
                <w:rFonts w:ascii="Tahoma" w:hAnsi="Tahoma"/>
                <w:sz w:val="22"/>
                <w:szCs w:val="22"/>
                <w:lang w:val="es-ES" w:eastAsia="zh-CN"/>
              </w:rPr>
            </w:pPr>
            <w:r>
              <w:rPr>
                <w:rFonts w:ascii="Tahoma" w:hAnsi="Tahoma"/>
                <w:sz w:val="22"/>
                <w:szCs w:val="22"/>
                <w:lang w:val="es-ES" w:eastAsia="zh-CN"/>
              </w:rPr>
              <w:t>Local Sociocultural y Deportivo de Chimiche</w:t>
            </w:r>
          </w:p>
        </w:tc>
      </w:tr>
      <w:tr>
        <w:trPr>
          <w:trHeight w:val="293" w:hRule="atLeast"/>
        </w:trPr>
        <w:tc>
          <w:tcPr>
            <w:tcW w:w="412" w:type="dxa"/>
            <w:tcBorders/>
            <w:vAlign w:val="bottom"/>
          </w:tcPr>
          <w:p>
            <w:pPr>
              <w:pStyle w:val="Normal"/>
              <w:tabs>
                <w:tab w:val="clear" w:pos="720"/>
              </w:tabs>
              <w:jc w:val="right"/>
              <w:rPr>
                <w:rFonts w:ascii="Tahoma" w:hAnsi="Tahoma"/>
                <w:sz w:val="22"/>
                <w:szCs w:val="22"/>
                <w:lang w:val="es-ES" w:eastAsia="zh-CN"/>
              </w:rPr>
            </w:pPr>
            <w:r>
              <w:rPr>
                <w:rFonts w:ascii="Tahoma" w:hAnsi="Tahoma"/>
                <w:sz w:val="22"/>
                <w:szCs w:val="22"/>
                <w:lang w:val="es-ES" w:eastAsia="zh-CN"/>
              </w:rPr>
              <w:t>48</w:t>
            </w:r>
          </w:p>
        </w:tc>
        <w:tc>
          <w:tcPr>
            <w:tcW w:w="6543" w:type="dxa"/>
            <w:tcBorders/>
            <w:vAlign w:val="bottom"/>
          </w:tcPr>
          <w:p>
            <w:pPr>
              <w:pStyle w:val="Normal"/>
              <w:tabs>
                <w:tab w:val="clear" w:pos="720"/>
              </w:tabs>
              <w:jc w:val="left"/>
              <w:rPr>
                <w:rFonts w:ascii="Tahoma" w:hAnsi="Tahoma"/>
                <w:sz w:val="22"/>
                <w:szCs w:val="22"/>
                <w:lang w:val="es-ES" w:eastAsia="zh-CN"/>
              </w:rPr>
            </w:pPr>
            <w:r>
              <w:rPr>
                <w:rFonts w:ascii="Tahoma" w:hAnsi="Tahoma"/>
                <w:sz w:val="22"/>
                <w:szCs w:val="22"/>
                <w:lang w:val="es-ES" w:eastAsia="zh-CN"/>
              </w:rPr>
              <w:t>Local Sociocultural Los Blanquitos</w:t>
            </w:r>
          </w:p>
        </w:tc>
      </w:tr>
      <w:tr>
        <w:trPr>
          <w:trHeight w:val="293" w:hRule="atLeast"/>
        </w:trPr>
        <w:tc>
          <w:tcPr>
            <w:tcW w:w="412" w:type="dxa"/>
            <w:tcBorders/>
            <w:vAlign w:val="bottom"/>
          </w:tcPr>
          <w:p>
            <w:pPr>
              <w:pStyle w:val="Normal"/>
              <w:tabs>
                <w:tab w:val="clear" w:pos="720"/>
              </w:tabs>
              <w:jc w:val="right"/>
              <w:rPr>
                <w:rFonts w:ascii="Tahoma" w:hAnsi="Tahoma"/>
                <w:sz w:val="22"/>
                <w:szCs w:val="22"/>
                <w:lang w:val="es-ES" w:eastAsia="zh-CN"/>
              </w:rPr>
            </w:pPr>
            <w:r>
              <w:rPr>
                <w:rFonts w:ascii="Tahoma" w:hAnsi="Tahoma"/>
                <w:sz w:val="22"/>
                <w:szCs w:val="22"/>
                <w:lang w:val="es-ES" w:eastAsia="zh-CN"/>
              </w:rPr>
              <w:t>49</w:t>
            </w:r>
          </w:p>
        </w:tc>
        <w:tc>
          <w:tcPr>
            <w:tcW w:w="6543" w:type="dxa"/>
            <w:tcBorders/>
            <w:vAlign w:val="bottom"/>
          </w:tcPr>
          <w:p>
            <w:pPr>
              <w:pStyle w:val="Normal"/>
              <w:tabs>
                <w:tab w:val="clear" w:pos="720"/>
              </w:tabs>
              <w:jc w:val="left"/>
              <w:rPr>
                <w:rFonts w:ascii="Tahoma" w:hAnsi="Tahoma"/>
                <w:sz w:val="22"/>
                <w:szCs w:val="22"/>
                <w:lang w:val="es-ES" w:eastAsia="zh-CN"/>
              </w:rPr>
            </w:pPr>
            <w:r>
              <w:rPr>
                <w:rFonts w:ascii="Tahoma" w:hAnsi="Tahoma"/>
                <w:sz w:val="22"/>
                <w:szCs w:val="22"/>
                <w:lang w:val="es-ES" w:eastAsia="zh-CN"/>
              </w:rPr>
              <w:t>Local Sociocultural El Desierto</w:t>
            </w:r>
          </w:p>
        </w:tc>
      </w:tr>
      <w:tr>
        <w:trPr>
          <w:trHeight w:val="293" w:hRule="atLeast"/>
        </w:trPr>
        <w:tc>
          <w:tcPr>
            <w:tcW w:w="412" w:type="dxa"/>
            <w:tcBorders/>
            <w:vAlign w:val="bottom"/>
          </w:tcPr>
          <w:p>
            <w:pPr>
              <w:pStyle w:val="Normal"/>
              <w:tabs>
                <w:tab w:val="clear" w:pos="720"/>
              </w:tabs>
              <w:jc w:val="right"/>
              <w:rPr>
                <w:rFonts w:ascii="Tahoma" w:hAnsi="Tahoma"/>
                <w:sz w:val="22"/>
                <w:szCs w:val="22"/>
                <w:lang w:val="es-ES" w:eastAsia="zh-CN"/>
              </w:rPr>
            </w:pPr>
            <w:r>
              <w:rPr>
                <w:rFonts w:ascii="Tahoma" w:hAnsi="Tahoma"/>
                <w:sz w:val="22"/>
                <w:szCs w:val="22"/>
                <w:lang w:val="es-ES" w:eastAsia="zh-CN"/>
              </w:rPr>
              <w:t>50</w:t>
            </w:r>
          </w:p>
        </w:tc>
        <w:tc>
          <w:tcPr>
            <w:tcW w:w="6543" w:type="dxa"/>
            <w:tcBorders/>
            <w:vAlign w:val="bottom"/>
          </w:tcPr>
          <w:p>
            <w:pPr>
              <w:pStyle w:val="Normal"/>
              <w:tabs>
                <w:tab w:val="clear" w:pos="720"/>
              </w:tabs>
              <w:jc w:val="left"/>
              <w:rPr>
                <w:rFonts w:ascii="Tahoma" w:hAnsi="Tahoma"/>
                <w:sz w:val="22"/>
                <w:szCs w:val="22"/>
                <w:lang w:val="es-ES" w:eastAsia="zh-CN"/>
              </w:rPr>
            </w:pPr>
            <w:r>
              <w:rPr>
                <w:rFonts w:ascii="Tahoma" w:hAnsi="Tahoma"/>
                <w:sz w:val="22"/>
                <w:szCs w:val="22"/>
                <w:lang w:val="es-ES" w:eastAsia="zh-CN"/>
              </w:rPr>
              <w:t>Local Sociocultural Vicácaro</w:t>
            </w:r>
          </w:p>
        </w:tc>
      </w:tr>
      <w:tr>
        <w:trPr>
          <w:trHeight w:val="293" w:hRule="atLeast"/>
        </w:trPr>
        <w:tc>
          <w:tcPr>
            <w:tcW w:w="412" w:type="dxa"/>
            <w:tcBorders/>
            <w:vAlign w:val="bottom"/>
          </w:tcPr>
          <w:p>
            <w:pPr>
              <w:pStyle w:val="Normal"/>
              <w:tabs>
                <w:tab w:val="clear" w:pos="720"/>
              </w:tabs>
              <w:jc w:val="right"/>
              <w:rPr>
                <w:rFonts w:ascii="Tahoma" w:hAnsi="Tahoma"/>
                <w:sz w:val="22"/>
                <w:szCs w:val="22"/>
                <w:lang w:val="es-ES" w:eastAsia="zh-CN"/>
              </w:rPr>
            </w:pPr>
            <w:r>
              <w:rPr>
                <w:rFonts w:ascii="Tahoma" w:hAnsi="Tahoma"/>
                <w:sz w:val="22"/>
                <w:szCs w:val="22"/>
                <w:lang w:val="es-ES" w:eastAsia="zh-CN"/>
              </w:rPr>
              <w:t>51</w:t>
            </w:r>
          </w:p>
        </w:tc>
        <w:tc>
          <w:tcPr>
            <w:tcW w:w="6543" w:type="dxa"/>
            <w:tcBorders/>
            <w:vAlign w:val="bottom"/>
          </w:tcPr>
          <w:p>
            <w:pPr>
              <w:pStyle w:val="Normal"/>
              <w:tabs>
                <w:tab w:val="clear" w:pos="720"/>
              </w:tabs>
              <w:jc w:val="left"/>
              <w:rPr>
                <w:rFonts w:ascii="Tahoma" w:hAnsi="Tahoma"/>
                <w:sz w:val="22"/>
                <w:szCs w:val="22"/>
                <w:lang w:val="es-ES" w:eastAsia="zh-CN"/>
              </w:rPr>
            </w:pPr>
            <w:r>
              <w:rPr>
                <w:rFonts w:ascii="Tahoma" w:hAnsi="Tahoma"/>
                <w:sz w:val="22"/>
                <w:szCs w:val="22"/>
                <w:lang w:val="es-ES" w:eastAsia="zh-CN"/>
              </w:rPr>
              <w:t>Casa de La Cultura de El Salto</w:t>
            </w:r>
          </w:p>
        </w:tc>
      </w:tr>
      <w:tr>
        <w:trPr>
          <w:trHeight w:val="293" w:hRule="atLeast"/>
        </w:trPr>
        <w:tc>
          <w:tcPr>
            <w:tcW w:w="412" w:type="dxa"/>
            <w:tcBorders/>
            <w:vAlign w:val="bottom"/>
          </w:tcPr>
          <w:p>
            <w:pPr>
              <w:pStyle w:val="Normal"/>
              <w:tabs>
                <w:tab w:val="clear" w:pos="720"/>
              </w:tabs>
              <w:jc w:val="right"/>
              <w:rPr>
                <w:rFonts w:ascii="Tahoma" w:hAnsi="Tahoma"/>
                <w:sz w:val="22"/>
                <w:szCs w:val="22"/>
                <w:lang w:val="es-ES" w:eastAsia="zh-CN"/>
              </w:rPr>
            </w:pPr>
            <w:r>
              <w:rPr>
                <w:rFonts w:ascii="Tahoma" w:hAnsi="Tahoma"/>
                <w:sz w:val="22"/>
                <w:szCs w:val="22"/>
                <w:lang w:val="es-ES" w:eastAsia="zh-CN"/>
              </w:rPr>
              <w:t>52</w:t>
            </w:r>
          </w:p>
        </w:tc>
        <w:tc>
          <w:tcPr>
            <w:tcW w:w="6543" w:type="dxa"/>
            <w:tcBorders/>
            <w:vAlign w:val="bottom"/>
          </w:tcPr>
          <w:p>
            <w:pPr>
              <w:pStyle w:val="Normal"/>
              <w:tabs>
                <w:tab w:val="clear" w:pos="720"/>
              </w:tabs>
              <w:jc w:val="left"/>
              <w:rPr>
                <w:rFonts w:ascii="Tahoma" w:hAnsi="Tahoma"/>
                <w:sz w:val="22"/>
                <w:szCs w:val="22"/>
                <w:lang w:val="es-ES" w:eastAsia="zh-CN"/>
              </w:rPr>
            </w:pPr>
            <w:r>
              <w:rPr>
                <w:rFonts w:ascii="Tahoma" w:hAnsi="Tahoma"/>
                <w:sz w:val="22"/>
                <w:szCs w:val="22"/>
                <w:lang w:val="es-ES" w:eastAsia="zh-CN"/>
              </w:rPr>
              <w:t>Auditorio de Los Cardones</w:t>
            </w:r>
          </w:p>
        </w:tc>
      </w:tr>
    </w:tbl>
    <w:p>
      <w:pPr>
        <w:pStyle w:val="Normal"/>
        <w:rPr>
          <w:rFonts w:ascii="Tahoma" w:hAnsi="Tahoma"/>
          <w:sz w:val="22"/>
          <w:szCs w:val="22"/>
          <w:lang w:val="es-ES" w:eastAsia="zh-CN"/>
        </w:rPr>
      </w:pPr>
      <w:r>
        <w:rPr>
          <w:rFonts w:ascii="Tahoma" w:hAnsi="Tahoma"/>
          <w:sz w:val="22"/>
          <w:szCs w:val="22"/>
          <w:lang w:val="es-ES" w:eastAsia="zh-CN"/>
        </w:rPr>
      </w:r>
    </w:p>
    <w:p>
      <w:pPr>
        <w:pStyle w:val="Normal"/>
        <w:spacing w:before="280" w:after="0"/>
        <w:jc w:val="both"/>
        <w:rPr>
          <w:rStyle w:val="Ninguno"/>
          <w:rFonts w:ascii="Tahoma" w:hAnsi="Tahoma" w:cs="Verdana"/>
          <w:sz w:val="22"/>
          <w:szCs w:val="22"/>
          <w:lang w:val="es-ES" w:eastAsia="zh-CN"/>
        </w:rPr>
      </w:pPr>
      <w:r>
        <w:rPr/>
      </w:r>
    </w:p>
    <w:p>
      <w:pPr>
        <w:pStyle w:val="Normal"/>
        <w:jc w:val="both"/>
        <w:rPr/>
      </w:pPr>
      <w:r>
        <w:rPr>
          <w:rStyle w:val="Ninguno"/>
          <w:rFonts w:cs="Verdana" w:ascii="Tahoma" w:hAnsi="Tahoma"/>
          <w:sz w:val="22"/>
          <w:szCs w:val="22"/>
          <w:lang w:val="es-ES" w:eastAsia="zh-CN"/>
        </w:rPr>
        <w:t xml:space="preserve">En el aspecto económico, y concretamente el </w:t>
      </w:r>
      <w:r>
        <w:rPr>
          <w:rStyle w:val="Ninguno"/>
          <w:rFonts w:cs="Verdana" w:ascii="Tahoma" w:hAnsi="Tahoma"/>
          <w:sz w:val="22"/>
          <w:szCs w:val="22"/>
          <w:u w:val="single"/>
          <w:lang w:val="es-ES" w:eastAsia="zh-CN"/>
        </w:rPr>
        <w:t>gasto de personal</w:t>
      </w:r>
      <w:r>
        <w:rPr>
          <w:rStyle w:val="Ninguno"/>
          <w:rFonts w:cs="Verdana" w:ascii="Tahoma" w:hAnsi="Tahoma"/>
          <w:sz w:val="22"/>
          <w:szCs w:val="22"/>
          <w:lang w:val="es-ES" w:eastAsia="zh-CN"/>
        </w:rPr>
        <w:t>,  se prevé de cada servicio presenta el siguiente resultado para el ejercicio 202</w:t>
      </w:r>
      <w:r>
        <w:rPr>
          <w:rStyle w:val="Ninguno"/>
          <w:rFonts w:cs="Verdana" w:ascii="Tahoma" w:hAnsi="Tahoma"/>
          <w:sz w:val="22"/>
          <w:szCs w:val="22"/>
          <w:lang w:val="es-ES" w:eastAsia="zh-CN"/>
        </w:rPr>
        <w:t>2</w:t>
      </w:r>
      <w:r>
        <w:rPr>
          <w:rStyle w:val="Ninguno"/>
          <w:rFonts w:cs="Verdana" w:ascii="Tahoma" w:hAnsi="Tahoma"/>
          <w:sz w:val="22"/>
          <w:szCs w:val="22"/>
          <w:lang w:val="es-ES" w:eastAsia="zh-CN"/>
        </w:rPr>
        <w:t xml:space="preserve"> usando como referencia para dicha estimación los resultantes de la aplicación del  convenio colectivo de la empresa cobertura de vacaciones, bajas por IT, licencias…. </w:t>
      </w:r>
      <w:r>
        <w:rPr>
          <w:rStyle w:val="Ninguno"/>
          <w:rFonts w:cs="Verdana" w:ascii="Tahoma" w:hAnsi="Tahoma"/>
          <w:sz w:val="22"/>
          <w:szCs w:val="22"/>
          <w:lang w:val="es-ES" w:eastAsia="zh-CN"/>
        </w:rPr>
        <w:t>Obteniendo para ello el personal equivalente y garantizar unos servicios que algunos de ellos son de obligado cumplimiento.</w:t>
      </w:r>
    </w:p>
    <w:p>
      <w:pPr>
        <w:pStyle w:val="Normal"/>
        <w:jc w:val="both"/>
        <w:rPr/>
      </w:pPr>
      <w:r>
        <w:rPr>
          <w:rStyle w:val="Ninguno"/>
          <w:rFonts w:cs="Verdana" w:ascii="Tahoma" w:hAnsi="Tahoma"/>
          <w:sz w:val="22"/>
          <w:szCs w:val="22"/>
          <w:lang w:val="es-ES" w:eastAsia="zh-CN"/>
        </w:rPr>
        <w:t xml:space="preserve">El resumen de los </w:t>
      </w:r>
      <w:r>
        <w:rPr>
          <w:rStyle w:val="Ninguno"/>
          <w:rFonts w:cs="Verdana" w:ascii="Tahoma" w:hAnsi="Tahoma"/>
          <w:i/>
          <w:iCs/>
          <w:sz w:val="22"/>
          <w:szCs w:val="22"/>
          <w:u w:val="single"/>
          <w:lang w:val="es-ES" w:eastAsia="zh-CN"/>
        </w:rPr>
        <w:t>gastos de personal</w:t>
      </w:r>
      <w:r>
        <w:rPr>
          <w:rStyle w:val="Ninguno"/>
          <w:rFonts w:cs="Verdana" w:ascii="Tahoma" w:hAnsi="Tahoma"/>
          <w:sz w:val="22"/>
          <w:szCs w:val="22"/>
          <w:lang w:val="es-ES" w:eastAsia="zh-CN"/>
        </w:rPr>
        <w:t xml:space="preserve"> y </w:t>
      </w:r>
      <w:r>
        <w:rPr>
          <w:rStyle w:val="Ninguno"/>
          <w:rFonts w:cs="Verdana" w:ascii="Tahoma" w:hAnsi="Tahoma"/>
          <w:sz w:val="22"/>
          <w:szCs w:val="22"/>
          <w:u w:val="single"/>
          <w:lang w:val="es-ES" w:eastAsia="zh-CN"/>
        </w:rPr>
        <w:t>los gastos corrientes</w:t>
      </w:r>
      <w:r>
        <w:rPr>
          <w:rStyle w:val="Ninguno"/>
          <w:rFonts w:cs="Verdana" w:ascii="Tahoma" w:hAnsi="Tahoma"/>
          <w:sz w:val="22"/>
          <w:szCs w:val="22"/>
          <w:lang w:val="es-ES" w:eastAsia="zh-CN"/>
        </w:rPr>
        <w:t xml:space="preserve"> por servicio imputados a cada servicio de acuerdo a criterios tomados, se presenta en el anexos.</w:t>
      </w:r>
    </w:p>
    <w:p>
      <w:pPr>
        <w:pStyle w:val="Normal"/>
        <w:spacing w:before="280" w:after="0"/>
        <w:jc w:val="both"/>
        <w:rPr/>
      </w:pPr>
      <w:r>
        <w:rPr>
          <w:rStyle w:val="Ninguno"/>
          <w:rFonts w:cs="Verdana" w:ascii="Tahoma" w:hAnsi="Tahoma"/>
          <w:sz w:val="22"/>
          <w:szCs w:val="22"/>
          <w:lang w:val="es-ES" w:eastAsia="zh-CN"/>
        </w:rPr>
        <w:t xml:space="preserve">En las partidas de personal de las </w:t>
      </w:r>
      <w:r>
        <w:rPr>
          <w:rStyle w:val="Ninguno"/>
          <w:rFonts w:cs="Verdana" w:ascii="Tahoma" w:hAnsi="Tahoma"/>
          <w:sz w:val="22"/>
          <w:szCs w:val="22"/>
          <w:lang w:val="es-ES" w:eastAsia="zh-CN"/>
        </w:rPr>
        <w:t>diferentes</w:t>
      </w:r>
      <w:r>
        <w:rPr>
          <w:rStyle w:val="Ninguno"/>
          <w:rFonts w:cs="Verdana" w:ascii="Tahoma" w:hAnsi="Tahoma"/>
          <w:sz w:val="22"/>
          <w:szCs w:val="22"/>
          <w:lang w:val="es-ES" w:eastAsia="zh-CN"/>
        </w:rPr>
        <w:t xml:space="preserve"> encomiendas de Servicio de Atención a la Ciudadanía, Mantenimiento de Espacios Públicos, Limpieza Viaria, Recogida de Residuos Sólidos Urbanos y Limpieza de Centros Públicos se ha incluido  que pretende cubrir las necesidades urgentes e inaplazables que surjan de la prestación del servicio. Las contrataciones se llevarán a cabo, con carácter temporal, atendiendo a lo expresado en la Disposición Adicional décima quinta de la </w:t>
      </w:r>
      <w:r>
        <w:rPr>
          <w:rStyle w:val="Ninguno"/>
          <w:rFonts w:cs="verdana;arial" w:ascii="Tahoma" w:hAnsi="Tahoma"/>
          <w:b w:val="false"/>
          <w:i w:val="false"/>
          <w:caps w:val="false"/>
          <w:smallCaps w:val="false"/>
          <w:color w:val="000000"/>
          <w:spacing w:val="0"/>
          <w:sz w:val="22"/>
          <w:szCs w:val="22"/>
          <w:lang w:val="es-ES" w:eastAsia="zh-CN"/>
        </w:rPr>
        <w:t>Ley 6/2018, de 3 de julio, de Presupuestos Generales del Estado para el año 2018</w:t>
      </w:r>
      <w:r>
        <w:rPr>
          <w:rStyle w:val="Ninguno"/>
          <w:rFonts w:cs="Verdana" w:ascii="Tahoma" w:hAnsi="Tahoma"/>
          <w:b w:val="false"/>
          <w:i w:val="false"/>
          <w:caps w:val="false"/>
          <w:smallCaps w:val="false"/>
          <w:color w:val="000000"/>
          <w:spacing w:val="0"/>
          <w:sz w:val="22"/>
          <w:szCs w:val="22"/>
          <w:lang w:val="es-ES" w:eastAsia="zh-CN"/>
        </w:rPr>
        <w:t xml:space="preserve"> así como en la </w:t>
      </w:r>
      <w:r>
        <w:rPr>
          <w:rStyle w:val="Ninguno"/>
          <w:rFonts w:eastAsia="Arial Unicode MS" w:cs="Verdana" w:ascii="Tahoma" w:hAnsi="Tahoma"/>
          <w:b w:val="false"/>
          <w:bCs w:val="false"/>
          <w:i w:val="false"/>
          <w:iCs w:val="false"/>
          <w:caps w:val="false"/>
          <w:smallCaps w:val="false"/>
          <w:strike w:val="false"/>
          <w:dstrike w:val="false"/>
          <w:outline w:val="false"/>
          <w:color w:val="000000"/>
          <w:spacing w:val="0"/>
          <w:kern w:val="0"/>
          <w:position w:val="0"/>
          <w:sz w:val="22"/>
          <w:sz w:val="22"/>
          <w:szCs w:val="22"/>
          <w:u w:val="none"/>
          <w:vertAlign w:val="baseline"/>
          <w:em w:val="none"/>
          <w:lang w:val="es-ES" w:eastAsia="zh-CN"/>
        </w:rPr>
        <w:t xml:space="preserve">Disposición adicional vigésima novena. Contratación de personal de las sociedades mercantiles públicas y las entidades públicas empresariales, </w:t>
      </w:r>
      <w:r>
        <w:rPr>
          <w:rStyle w:val="Ninguno"/>
          <w:rFonts w:eastAsia="Arial Unicode MS" w:cs="Verdana" w:ascii="Tahoma" w:hAnsi="Tahoma"/>
          <w:b w:val="false"/>
          <w:bCs w:val="false"/>
          <w:i w:val="false"/>
          <w:iCs w:val="false"/>
          <w:caps w:val="false"/>
          <w:smallCaps w:val="false"/>
          <w:strike w:val="false"/>
          <w:dstrike w:val="false"/>
          <w:outline w:val="false"/>
          <w:color w:val="000000"/>
          <w:spacing w:val="0"/>
          <w:kern w:val="0"/>
          <w:position w:val="0"/>
          <w:sz w:val="22"/>
          <w:sz w:val="22"/>
          <w:szCs w:val="22"/>
          <w:u w:val="none"/>
          <w:vertAlign w:val="baseline"/>
          <w:em w:val="none"/>
          <w:lang w:val="es-ES" w:eastAsia="zh-CN"/>
        </w:rPr>
        <w:t>comunicando cada año a Intervención las vacantes producidas en la empresa.</w:t>
      </w:r>
    </w:p>
    <w:p>
      <w:pPr>
        <w:pStyle w:val="NormalWeb"/>
        <w:spacing w:before="280" w:after="0"/>
        <w:jc w:val="both"/>
        <w:rPr/>
      </w:pPr>
      <w:r>
        <w:rPr>
          <w:rStyle w:val="Ninguno"/>
          <w:rFonts w:eastAsia="Arial Unicode MS" w:cs="Verdana" w:ascii="Tahoma" w:hAnsi="Tahoma"/>
          <w:b w:val="false"/>
          <w:bCs w:val="false"/>
          <w:i w:val="false"/>
          <w:iCs w:val="false"/>
          <w:caps w:val="false"/>
          <w:smallCaps w:val="false"/>
          <w:strike w:val="false"/>
          <w:dstrike w:val="false"/>
          <w:outline w:val="false"/>
          <w:color w:val="000000"/>
          <w:spacing w:val="0"/>
          <w:kern w:val="0"/>
          <w:position w:val="0"/>
          <w:sz w:val="22"/>
          <w:sz w:val="22"/>
          <w:szCs w:val="22"/>
          <w:u w:val="none"/>
          <w:vertAlign w:val="baseline"/>
          <w:em w:val="none"/>
          <w:lang w:val="es-ES" w:eastAsia="zh-CN"/>
        </w:rPr>
        <w:t>La tabla salaria</w:t>
      </w:r>
      <w:r>
        <w:rPr>
          <w:rStyle w:val="Ninguno"/>
          <w:rFonts w:eastAsia="Arial Unicode MS" w:cs="Verdana" w:ascii="Tahoma" w:hAnsi="Tahoma"/>
          <w:b w:val="false"/>
          <w:bCs w:val="false"/>
          <w:i w:val="false"/>
          <w:iCs w:val="false"/>
          <w:caps w:val="false"/>
          <w:smallCaps w:val="false"/>
          <w:strike w:val="false"/>
          <w:dstrike w:val="false"/>
          <w:outline w:val="false"/>
          <w:color w:val="000000"/>
          <w:spacing w:val="0"/>
          <w:kern w:val="0"/>
          <w:position w:val="0"/>
          <w:sz w:val="22"/>
          <w:sz w:val="22"/>
          <w:szCs w:val="22"/>
          <w:u w:val="none"/>
          <w:vertAlign w:val="baseline"/>
          <w:em w:val="none"/>
          <w:lang w:val="es-ES" w:eastAsia="zh-CN"/>
        </w:rPr>
        <w:t>l</w:t>
      </w:r>
      <w:r>
        <w:rPr>
          <w:rStyle w:val="Ninguno"/>
          <w:rFonts w:eastAsia="Arial Unicode MS" w:cs="Verdana" w:ascii="Tahoma" w:hAnsi="Tahoma"/>
          <w:b w:val="false"/>
          <w:bCs w:val="false"/>
          <w:i w:val="false"/>
          <w:iCs w:val="false"/>
          <w:caps w:val="false"/>
          <w:smallCaps w:val="false"/>
          <w:strike w:val="false"/>
          <w:dstrike w:val="false"/>
          <w:outline w:val="false"/>
          <w:color w:val="000000"/>
          <w:spacing w:val="0"/>
          <w:kern w:val="0"/>
          <w:position w:val="0"/>
          <w:sz w:val="22"/>
          <w:sz w:val="22"/>
          <w:szCs w:val="22"/>
          <w:u w:val="none"/>
          <w:vertAlign w:val="baseline"/>
          <w:em w:val="none"/>
          <w:lang w:val="es-ES" w:eastAsia="zh-CN"/>
        </w:rPr>
        <w:t xml:space="preserve"> refleja</w:t>
      </w:r>
      <w:r>
        <w:rPr>
          <w:rStyle w:val="Ninguno"/>
          <w:rFonts w:eastAsia="Arial Unicode MS" w:cs="Verdana" w:ascii="Tahoma" w:hAnsi="Tahoma"/>
          <w:b w:val="false"/>
          <w:bCs w:val="false"/>
          <w:i w:val="false"/>
          <w:iCs w:val="false"/>
          <w:caps w:val="false"/>
          <w:smallCaps w:val="false"/>
          <w:strike w:val="false"/>
          <w:dstrike w:val="false"/>
          <w:outline w:val="false"/>
          <w:color w:val="000000"/>
          <w:spacing w:val="0"/>
          <w:kern w:val="0"/>
          <w:position w:val="0"/>
          <w:sz w:val="22"/>
          <w:sz w:val="22"/>
          <w:szCs w:val="22"/>
          <w:u w:val="none"/>
          <w:vertAlign w:val="baseline"/>
          <w:em w:val="none"/>
          <w:lang w:val="es-ES" w:eastAsia="zh-CN"/>
        </w:rPr>
        <w:t xml:space="preserve"> una posible </w:t>
      </w:r>
      <w:r>
        <w:rPr>
          <w:rStyle w:val="Ninguno"/>
          <w:rFonts w:eastAsia="Arial Unicode MS" w:cs="Verdana" w:ascii="Tahoma" w:hAnsi="Tahoma"/>
          <w:b w:val="false"/>
          <w:bCs w:val="false"/>
          <w:i w:val="false"/>
          <w:iCs w:val="false"/>
          <w:caps w:val="false"/>
          <w:smallCaps w:val="false"/>
          <w:strike w:val="false"/>
          <w:dstrike w:val="false"/>
          <w:outline w:val="false"/>
          <w:color w:val="000000"/>
          <w:spacing w:val="0"/>
          <w:kern w:val="0"/>
          <w:position w:val="0"/>
          <w:sz w:val="22"/>
          <w:sz w:val="22"/>
          <w:szCs w:val="22"/>
          <w:u w:val="none"/>
          <w:vertAlign w:val="baseline"/>
          <w:em w:val="none"/>
          <w:lang w:val="es-ES" w:eastAsia="zh-CN"/>
        </w:rPr>
        <w:t xml:space="preserve"> subida </w:t>
      </w:r>
      <w:r>
        <w:rPr>
          <w:rStyle w:val="Ninguno"/>
          <w:rFonts w:eastAsia="Arial Unicode MS" w:cs="Verdana" w:ascii="Tahoma" w:hAnsi="Tahoma"/>
          <w:b w:val="false"/>
          <w:bCs w:val="false"/>
          <w:i w:val="false"/>
          <w:iCs w:val="false"/>
          <w:caps w:val="false"/>
          <w:smallCaps w:val="false"/>
          <w:strike w:val="false"/>
          <w:dstrike w:val="false"/>
          <w:outline w:val="false"/>
          <w:color w:val="000000"/>
          <w:spacing w:val="0"/>
          <w:kern w:val="0"/>
          <w:position w:val="0"/>
          <w:sz w:val="22"/>
          <w:sz w:val="22"/>
          <w:szCs w:val="22"/>
          <w:u w:val="none"/>
          <w:vertAlign w:val="baseline"/>
          <w:em w:val="none"/>
          <w:lang w:val="es-ES" w:eastAsia="zh-CN"/>
        </w:rPr>
        <w:t xml:space="preserve">salarial para el sector público, se provisiona una cuantía </w:t>
      </w:r>
      <w:r>
        <w:rPr>
          <w:rStyle w:val="Ninguno"/>
          <w:rFonts w:eastAsia="Arial Unicode MS" w:cs="Verdana" w:ascii="Tahoma" w:hAnsi="Tahoma"/>
          <w:b w:val="false"/>
          <w:bCs w:val="false"/>
          <w:i w:val="false"/>
          <w:iCs w:val="false"/>
          <w:caps w:val="false"/>
          <w:smallCaps w:val="false"/>
          <w:strike w:val="false"/>
          <w:dstrike w:val="false"/>
          <w:outline w:val="false"/>
          <w:color w:val="000000"/>
          <w:spacing w:val="0"/>
          <w:kern w:val="0"/>
          <w:position w:val="0"/>
          <w:sz w:val="22"/>
          <w:sz w:val="22"/>
          <w:szCs w:val="22"/>
          <w:u w:val="none"/>
          <w:vertAlign w:val="baseline"/>
          <w:em w:val="none"/>
          <w:lang w:val="es-ES" w:eastAsia="zh-CN"/>
        </w:rPr>
        <w:t>del 2%</w:t>
      </w:r>
    </w:p>
    <w:p>
      <w:pPr>
        <w:pStyle w:val="NormalWeb"/>
        <w:spacing w:before="280" w:after="0"/>
        <w:jc w:val="both"/>
        <w:rPr>
          <w:rStyle w:val="Ninguno"/>
          <w:rFonts w:ascii="Tahoma" w:hAnsi="Tahoma" w:cs="Verdana"/>
          <w:sz w:val="22"/>
          <w:szCs w:val="22"/>
          <w:lang w:val="es-ES" w:eastAsia="zh-CN"/>
        </w:rPr>
      </w:pPr>
      <w:r>
        <w:rPr/>
      </w:r>
    </w:p>
    <w:p>
      <w:pPr>
        <w:pStyle w:val="NormalWeb"/>
        <w:spacing w:before="280" w:after="0"/>
        <w:jc w:val="both"/>
        <w:rPr>
          <w:rStyle w:val="Ninguno"/>
          <w:rFonts w:ascii="Tahoma" w:hAnsi="Tahoma" w:cs="Verdana"/>
          <w:sz w:val="22"/>
          <w:szCs w:val="22"/>
          <w:lang w:val="es-ES" w:eastAsia="zh-CN"/>
        </w:rPr>
      </w:pPr>
      <w:r>
        <w:rPr/>
      </w:r>
    </w:p>
    <w:p>
      <w:pPr>
        <w:pStyle w:val="Textoindependiente2"/>
        <w:rPr>
          <w:rStyle w:val="Ninguno"/>
          <w:rFonts w:ascii="Tahoma" w:hAnsi="Tahoma" w:cs="Verdana"/>
          <w:b/>
          <w:b/>
          <w:bCs/>
          <w:sz w:val="22"/>
          <w:szCs w:val="22"/>
          <w:lang w:val="es-ES" w:eastAsia="zh-CN"/>
        </w:rPr>
      </w:pPr>
      <w:r>
        <w:rPr/>
      </w:r>
    </w:p>
    <w:p>
      <w:pPr>
        <w:pStyle w:val="Textoindependiente2"/>
        <w:rPr/>
      </w:pPr>
      <w:r>
        <w:rPr>
          <w:rStyle w:val="Ninguno"/>
          <w:rFonts w:cs="Verdana" w:ascii="Tahoma" w:hAnsi="Tahoma"/>
          <w:b/>
          <w:bCs/>
          <w:sz w:val="22"/>
          <w:szCs w:val="22"/>
          <w:lang w:val="es-ES" w:eastAsia="zh-CN"/>
        </w:rPr>
        <w:t>A. ESTADOS DE PREVISIÓN EJERCICIO 202</w:t>
      </w:r>
      <w:r>
        <w:rPr>
          <w:rStyle w:val="Ninguno"/>
          <w:rFonts w:cs="Verdana" w:ascii="Tahoma" w:hAnsi="Tahoma"/>
          <w:b/>
          <w:bCs/>
          <w:sz w:val="22"/>
          <w:szCs w:val="22"/>
          <w:lang w:val="es-ES" w:eastAsia="zh-CN"/>
        </w:rPr>
        <w:t>1</w:t>
      </w:r>
      <w:r>
        <w:rPr>
          <w:rStyle w:val="Ninguno"/>
          <w:rFonts w:cs="Verdana" w:ascii="Tahoma" w:hAnsi="Tahoma"/>
          <w:b/>
          <w:bCs/>
          <w:sz w:val="22"/>
          <w:szCs w:val="22"/>
          <w:lang w:val="es-ES" w:eastAsia="zh-CN"/>
        </w:rPr>
        <w:t xml:space="preserve">. </w:t>
      </w:r>
    </w:p>
    <w:p>
      <w:pPr>
        <w:pStyle w:val="Textoindependiente2"/>
        <w:numPr>
          <w:ilvl w:val="0"/>
          <w:numId w:val="2"/>
        </w:numPr>
        <w:spacing w:lineRule="auto" w:line="240" w:before="0" w:after="0"/>
        <w:jc w:val="both"/>
        <w:rPr/>
      </w:pPr>
      <w:r>
        <w:rPr>
          <w:rStyle w:val="Ninguno"/>
          <w:rFonts w:cs="Verdana" w:ascii="Tahoma" w:hAnsi="Tahoma"/>
          <w:b/>
          <w:bCs/>
          <w:sz w:val="22"/>
          <w:szCs w:val="22"/>
          <w:lang w:val="es-ES" w:eastAsia="zh-CN"/>
        </w:rPr>
        <w:t>CUENTA DE PÉRDIDAS Y GANANCIAS:</w:t>
      </w:r>
    </w:p>
    <w:p>
      <w:pPr>
        <w:pStyle w:val="Textoindependiente2"/>
        <w:spacing w:lineRule="auto" w:line="240" w:before="0" w:after="0"/>
        <w:jc w:val="both"/>
        <w:rPr>
          <w:rStyle w:val="Ninguno"/>
          <w:rFonts w:ascii="Tahoma" w:hAnsi="Tahoma" w:cs="Verdana"/>
          <w:b/>
          <w:b/>
          <w:bCs/>
          <w:sz w:val="22"/>
          <w:szCs w:val="22"/>
          <w:lang w:val="es-ES" w:eastAsia="zh-CN"/>
        </w:rPr>
      </w:pPr>
      <w:r>
        <w:rPr/>
      </w:r>
    </w:p>
    <w:p>
      <w:pPr>
        <w:pStyle w:val="Textoindependiente2"/>
        <w:spacing w:lineRule="auto" w:line="240" w:before="0" w:after="0"/>
        <w:jc w:val="both"/>
        <w:rPr>
          <w:rStyle w:val="Ninguno"/>
          <w:rFonts w:ascii="Tahoma" w:hAnsi="Tahoma" w:cs="Verdana"/>
          <w:b/>
          <w:b/>
          <w:bCs/>
          <w:sz w:val="22"/>
          <w:szCs w:val="22"/>
          <w:lang w:val="es-ES" w:eastAsia="zh-CN"/>
        </w:rPr>
      </w:pPr>
      <w:r>
        <w:rPr/>
      </w:r>
    </w:p>
    <w:p>
      <w:pPr>
        <w:pStyle w:val="Textoindependiente2"/>
        <w:spacing w:lineRule="auto" w:line="240" w:before="0" w:after="0"/>
        <w:jc w:val="both"/>
        <w:rPr>
          <w:rStyle w:val="Ninguno"/>
          <w:rFonts w:ascii="Tahoma" w:hAnsi="Tahoma" w:cs="Verdana"/>
          <w:b/>
          <w:b/>
          <w:bCs/>
          <w:sz w:val="22"/>
          <w:szCs w:val="22"/>
          <w:lang w:val="es-ES" w:eastAsia="zh-CN"/>
        </w:rPr>
      </w:pPr>
      <w:r>
        <w:rPr/>
      </w:r>
    </w:p>
    <w:p>
      <w:pPr>
        <w:pStyle w:val="Textoindependiente2"/>
        <w:spacing w:lineRule="auto" w:line="240" w:before="0" w:after="0"/>
        <w:jc w:val="both"/>
        <w:rPr>
          <w:rFonts w:ascii="Tahoma" w:hAnsi="Tahoma"/>
          <w:sz w:val="22"/>
          <w:szCs w:val="22"/>
        </w:rPr>
      </w:pPr>
      <w:r>
        <w:rPr>
          <w:rFonts w:ascii="Tahoma" w:hAnsi="Tahoma"/>
          <w:sz w:val="22"/>
          <w:szCs w:val="22"/>
        </w:rPr>
      </w:r>
    </w:p>
    <w:p>
      <w:pPr>
        <w:pStyle w:val="Textoindependiente2"/>
        <w:spacing w:lineRule="auto" w:line="240" w:before="0" w:after="0"/>
        <w:jc w:val="both"/>
        <w:rPr>
          <w:rFonts w:ascii="Tahoma" w:hAnsi="Tahoma"/>
          <w:sz w:val="22"/>
          <w:szCs w:val="22"/>
        </w:rPr>
      </w:pPr>
      <w:r>
        <w:rPr>
          <w:rFonts w:ascii="Tahoma" w:hAnsi="Tahoma"/>
          <w:sz w:val="22"/>
          <w:szCs w:val="22"/>
        </w:rPr>
        <w:object w:dxaOrig="15647" w:dyaOrig="11623">
          <v:shapetype id="shapetype_ole_rId7" coordsize="21600,21600" o:spt="ole_rId7"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le_rId7" type="shapetype_ole_rId7" style="position:absolute;margin-left:-15pt;margin-top:0pt;width:502.2pt;height:415.75pt;mso-position-horizontal-relative:text;mso-position-vertical-relative:text" filled="f" o:ole="">
            <v:imagedata r:id="rId8" o:title=""/>
            <w10:wrap type="topAndBottom"/>
          </v:shape>
          <o:OLEObject Type="Embed" ProgID="Excel.Sheet.12" ShapeID="ole_rId7" DrawAspect="Content" ObjectID="_606006373" r:id="rId7"/>
        </w:object>
      </w:r>
    </w:p>
    <w:p>
      <w:pPr>
        <w:pStyle w:val="Textoindependiente2"/>
        <w:spacing w:lineRule="auto" w:line="240" w:before="0" w:after="0"/>
        <w:jc w:val="both"/>
        <w:rPr>
          <w:rStyle w:val="Ninguno"/>
          <w:rFonts w:ascii="Tahoma" w:hAnsi="Tahoma" w:cs="Verdana"/>
          <w:b/>
          <w:b/>
          <w:bCs/>
          <w:sz w:val="22"/>
          <w:szCs w:val="22"/>
          <w:lang w:val="es-ES" w:eastAsia="zh-CN"/>
        </w:rPr>
      </w:pPr>
      <w:r>
        <w:rPr/>
      </w:r>
    </w:p>
    <w:p>
      <w:pPr>
        <w:pStyle w:val="Textoindependiente2"/>
        <w:spacing w:lineRule="auto" w:line="240" w:before="0" w:after="0"/>
        <w:jc w:val="both"/>
        <w:rPr>
          <w:rStyle w:val="Ninguno"/>
          <w:rFonts w:ascii="Tahoma" w:hAnsi="Tahoma" w:cs="Verdana"/>
          <w:b/>
          <w:b/>
          <w:bCs/>
          <w:sz w:val="22"/>
          <w:szCs w:val="22"/>
          <w:lang w:val="es-ES" w:eastAsia="zh-CN"/>
        </w:rPr>
      </w:pPr>
      <w:r>
        <w:rPr/>
      </w:r>
    </w:p>
    <w:p>
      <w:pPr>
        <w:pStyle w:val="Normal"/>
        <w:jc w:val="both"/>
        <w:rPr/>
      </w:pPr>
      <w:r>
        <w:rPr>
          <w:rStyle w:val="Ninguno"/>
          <w:rFonts w:eastAsia="Verdana" w:cs="Verdana" w:ascii="Tahoma" w:hAnsi="Tahoma"/>
          <w:sz w:val="22"/>
          <w:szCs w:val="22"/>
          <w:lang w:val="es-ES" w:eastAsia="zh-CN"/>
        </w:rPr>
        <w:t>El art</w:t>
      </w:r>
      <w:r>
        <w:rPr>
          <w:rStyle w:val="Ninguno"/>
          <w:rFonts w:cs="Verdana" w:ascii="Tahoma" w:hAnsi="Tahoma"/>
          <w:sz w:val="22"/>
          <w:szCs w:val="22"/>
          <w:lang w:val="es-ES" w:eastAsia="zh-CN"/>
        </w:rPr>
        <w:t>ículo 2.1.d</w:t>
      </w:r>
      <w:r>
        <w:rPr>
          <w:rStyle w:val="Ninguno"/>
          <w:rFonts w:cs="Verdana" w:ascii="Tahoma" w:hAnsi="Tahoma"/>
          <w:b/>
          <w:bCs/>
          <w:sz w:val="22"/>
          <w:szCs w:val="22"/>
          <w:lang w:val="es-ES" w:eastAsia="zh-CN"/>
        </w:rPr>
        <w:t xml:space="preserve"> </w:t>
      </w:r>
      <w:r>
        <w:rPr>
          <w:rStyle w:val="Ninguno"/>
          <w:rFonts w:cs="Verdana" w:ascii="Tahoma" w:hAnsi="Tahoma"/>
          <w:sz w:val="22"/>
          <w:szCs w:val="22"/>
          <w:lang w:val="es-ES" w:eastAsia="zh-CN"/>
        </w:rPr>
        <w:t>del</w:t>
      </w:r>
      <w:r>
        <w:rPr>
          <w:rStyle w:val="Ninguno"/>
          <w:rFonts w:cs="Verdana" w:ascii="Tahoma" w:hAnsi="Tahoma"/>
          <w:b/>
          <w:bCs/>
          <w:sz w:val="22"/>
          <w:szCs w:val="22"/>
          <w:lang w:val="es-ES" w:eastAsia="zh-CN"/>
        </w:rPr>
        <w:t xml:space="preserve"> </w:t>
      </w:r>
      <w:r>
        <w:rPr>
          <w:rStyle w:val="Ninguno"/>
          <w:rFonts w:cs="Verdana" w:ascii="Tahoma" w:hAnsi="Tahoma"/>
          <w:sz w:val="22"/>
          <w:szCs w:val="22"/>
          <w:lang w:val="es-ES" w:eastAsia="zh-CN"/>
        </w:rPr>
        <w:t xml:space="preserve">Real Decreto 1463/2007, de 2 de noviembre, por el que se aprueba el Reglamento de Desarrollo de la Ley 18/2001, de 12 de diciembre, de Estabilidad Presupuestaria, en su Aplicación a las Entidades Locales, establece que se consideran integrantes del Inventario de Entes del Sector Público Local, entre otros, las </w:t>
      </w:r>
      <w:r>
        <w:rPr>
          <w:rStyle w:val="Ninguno"/>
          <w:rFonts w:cs="Verdana" w:ascii="Tahoma" w:hAnsi="Tahoma"/>
          <w:sz w:val="22"/>
          <w:szCs w:val="22"/>
          <w:u w:val="single"/>
          <w:lang w:val="es-ES" w:eastAsia="zh-CN"/>
        </w:rPr>
        <w:t>Sociedades Mercantiles cuyo capital social sea mayoritario de la Corporación Local</w:t>
      </w:r>
      <w:r>
        <w:rPr>
          <w:rStyle w:val="Ninguno"/>
          <w:rFonts w:cs="Verdana" w:ascii="Tahoma" w:hAnsi="Tahoma"/>
          <w:sz w:val="22"/>
          <w:szCs w:val="22"/>
          <w:lang w:val="es-ES" w:eastAsia="zh-CN"/>
        </w:rPr>
        <w:t xml:space="preserve">, por tanto resulta aplicable el cumplimiento de los objetivos de estabilidad presupuestaria a las </w:t>
      </w:r>
      <w:r>
        <w:rPr>
          <w:rStyle w:val="Ninguno"/>
          <w:rFonts w:cs="Verdana" w:ascii="Tahoma" w:hAnsi="Tahoma"/>
          <w:sz w:val="22"/>
          <w:szCs w:val="22"/>
          <w:u w:val="single"/>
          <w:lang w:val="es-ES" w:eastAsia="zh-CN"/>
        </w:rPr>
        <w:t>Sociedades Mercantiles municipales</w:t>
      </w:r>
      <w:r>
        <w:rPr>
          <w:rStyle w:val="Ninguno"/>
          <w:rFonts w:cs="Verdana" w:ascii="Tahoma" w:hAnsi="Tahoma"/>
          <w:sz w:val="22"/>
          <w:szCs w:val="22"/>
          <w:lang w:val="es-ES" w:eastAsia="zh-CN"/>
        </w:rPr>
        <w:t xml:space="preserve"> del Ayuntamiento de Granadilla de Abona</w:t>
      </w:r>
    </w:p>
    <w:p>
      <w:pPr>
        <w:pStyle w:val="Normal"/>
        <w:jc w:val="both"/>
        <w:rPr/>
      </w:pPr>
      <w:r>
        <w:rPr>
          <w:rStyle w:val="Ninguno"/>
          <w:rFonts w:cs="Arial" w:ascii="Tahoma" w:hAnsi="Tahoma"/>
          <w:sz w:val="22"/>
          <w:szCs w:val="22"/>
          <w:lang w:val="es-ES" w:eastAsia="zh-CN"/>
        </w:rPr>
        <w:t>.</w:t>
      </w:r>
    </w:p>
    <w:p>
      <w:pPr>
        <w:pStyle w:val="Normal"/>
        <w:ind w:left="0" w:right="0" w:firstLine="708"/>
        <w:jc w:val="both"/>
        <w:rPr/>
      </w:pPr>
      <w:r>
        <w:rPr>
          <w:rStyle w:val="Ninguno"/>
          <w:rFonts w:cs="Verdana" w:ascii="Tahoma" w:hAnsi="Tahoma"/>
          <w:sz w:val="22"/>
          <w:szCs w:val="22"/>
          <w:lang w:val="es-ES" w:eastAsia="zh-CN"/>
        </w:rPr>
        <w:t>El artículo 4.2 del Real Decreto 1463/2007, de 2 de noviembre, por el que se aprueba el Reglamento de Estabilidad Presupuestaria, “</w:t>
      </w:r>
      <w:r>
        <w:rPr>
          <w:rStyle w:val="Ninguno"/>
          <w:rFonts w:cs="Verdana" w:ascii="Tahoma" w:hAnsi="Tahoma"/>
          <w:i/>
          <w:iCs/>
          <w:sz w:val="22"/>
          <w:szCs w:val="22"/>
          <w:lang w:val="es-ES" w:eastAsia="zh-CN"/>
        </w:rPr>
        <w:t xml:space="preserve">Las restantes entidades públicas empresariales, sociedades mercantiles y demás entes de derecho público dependientes de las entidades locales (…) aprobarán sus respectivas </w:t>
      </w:r>
      <w:r>
        <w:rPr>
          <w:rStyle w:val="Ninguno"/>
          <w:rFonts w:cs="Verdana" w:ascii="Tahoma" w:hAnsi="Tahoma"/>
          <w:i/>
          <w:iCs/>
          <w:sz w:val="22"/>
          <w:szCs w:val="22"/>
          <w:u w:val="single"/>
          <w:lang w:val="es-ES" w:eastAsia="zh-CN"/>
        </w:rPr>
        <w:t>cuentas de pérdidas y ganancias en situación de equilibrio financiero</w:t>
      </w:r>
      <w:r>
        <w:rPr>
          <w:rStyle w:val="Ninguno"/>
          <w:rFonts w:cs="Verdana" w:ascii="Tahoma" w:hAnsi="Tahoma"/>
          <w:i/>
          <w:iCs/>
          <w:sz w:val="22"/>
          <w:szCs w:val="22"/>
          <w:lang w:val="es-ES" w:eastAsia="zh-CN"/>
        </w:rPr>
        <w:t>, de acuerdo con los criterios del plan de contabilidad que les sea de aplicación</w:t>
      </w:r>
      <w:r>
        <w:rPr>
          <w:rStyle w:val="Ninguno"/>
          <w:rFonts w:cs="Verdana" w:ascii="Tahoma" w:hAnsi="Tahoma"/>
          <w:sz w:val="22"/>
          <w:szCs w:val="22"/>
          <w:lang w:val="es-ES" w:eastAsia="zh-CN"/>
        </w:rPr>
        <w:t>”.</w:t>
      </w:r>
    </w:p>
    <w:p>
      <w:pPr>
        <w:pStyle w:val="Normal"/>
        <w:jc w:val="both"/>
        <w:rPr>
          <w:rFonts w:ascii="Tahoma" w:hAnsi="Tahoma" w:cs="Verdana"/>
          <w:sz w:val="22"/>
          <w:szCs w:val="22"/>
          <w:lang w:val="es-ES" w:eastAsia="zh-CN"/>
        </w:rPr>
      </w:pPr>
      <w:r>
        <w:rPr>
          <w:rFonts w:cs="Verdana" w:ascii="Tahoma" w:hAnsi="Tahoma"/>
          <w:sz w:val="22"/>
          <w:szCs w:val="22"/>
          <w:lang w:val="es-ES" w:eastAsia="zh-CN"/>
        </w:rPr>
      </w:r>
    </w:p>
    <w:p>
      <w:pPr>
        <w:pStyle w:val="Normal"/>
        <w:jc w:val="both"/>
        <w:rPr>
          <w:rFonts w:ascii="Tahoma" w:hAnsi="Tahoma" w:cs="Verdana"/>
          <w:sz w:val="22"/>
          <w:szCs w:val="22"/>
          <w:lang w:val="es-ES" w:eastAsia="zh-CN"/>
        </w:rPr>
      </w:pPr>
      <w:r>
        <w:rPr>
          <w:rFonts w:cs="Verdana" w:ascii="Tahoma" w:hAnsi="Tahoma"/>
          <w:sz w:val="22"/>
          <w:szCs w:val="22"/>
          <w:lang w:val="es-ES" w:eastAsia="zh-CN"/>
        </w:rPr>
      </w:r>
    </w:p>
    <w:p>
      <w:pPr>
        <w:pStyle w:val="Normal"/>
        <w:ind w:left="0" w:right="0" w:firstLine="708"/>
        <w:jc w:val="both"/>
        <w:rPr/>
      </w:pPr>
      <w:r>
        <w:rPr>
          <w:rStyle w:val="Ninguno"/>
          <w:rFonts w:cs="Verdana" w:ascii="Tahoma" w:hAnsi="Tahoma"/>
          <w:sz w:val="22"/>
          <w:szCs w:val="22"/>
          <w:lang w:val="es-ES" w:eastAsia="zh-CN"/>
        </w:rPr>
        <w:t xml:space="preserve">En la observancia del cumplimiento del escenario de la estabilidad, como criterio inspirador de la capacidad o necesidad de endeudamiento del las Sociedades Mercantiles municipales, atenderemos a analizar la </w:t>
      </w:r>
      <w:r>
        <w:rPr>
          <w:rStyle w:val="Ninguno"/>
          <w:rFonts w:cs="Verdana" w:ascii="Tahoma" w:hAnsi="Tahoma"/>
          <w:b/>
          <w:bCs/>
          <w:sz w:val="22"/>
          <w:szCs w:val="22"/>
          <w:u w:val="single"/>
          <w:lang w:val="es-ES" w:eastAsia="zh-CN"/>
        </w:rPr>
        <w:t>Cuenta de Pérdidas y Ganancias provisional</w:t>
      </w:r>
      <w:r>
        <w:rPr>
          <w:rStyle w:val="Ninguno"/>
          <w:rFonts w:cs="Verdana" w:ascii="Tahoma" w:hAnsi="Tahoma"/>
          <w:sz w:val="22"/>
          <w:szCs w:val="22"/>
          <w:lang w:val="es-ES" w:eastAsia="zh-CN"/>
        </w:rPr>
        <w:t xml:space="preserve"> contenida en el Programas Anuales de actuación, inversión y financiación.</w:t>
      </w:r>
    </w:p>
    <w:p>
      <w:pPr>
        <w:pStyle w:val="Normal"/>
        <w:jc w:val="both"/>
        <w:rPr>
          <w:rFonts w:ascii="Tahoma" w:hAnsi="Tahoma" w:cs="Verdana"/>
          <w:sz w:val="22"/>
          <w:szCs w:val="22"/>
          <w:lang w:val="es-ES" w:eastAsia="zh-CN"/>
        </w:rPr>
      </w:pPr>
      <w:r>
        <w:rPr>
          <w:rFonts w:cs="Verdana" w:ascii="Tahoma" w:hAnsi="Tahoma"/>
          <w:sz w:val="22"/>
          <w:szCs w:val="22"/>
          <w:lang w:val="es-ES" w:eastAsia="zh-CN"/>
        </w:rPr>
      </w:r>
    </w:p>
    <w:p>
      <w:pPr>
        <w:pStyle w:val="Normal"/>
        <w:ind w:left="0" w:right="0" w:firstLine="708"/>
        <w:jc w:val="both"/>
        <w:rPr/>
      </w:pPr>
      <w:r>
        <w:rPr>
          <w:rStyle w:val="Ninguno"/>
          <w:rFonts w:cs="Verdana" w:ascii="Tahoma" w:hAnsi="Tahoma"/>
          <w:sz w:val="22"/>
          <w:szCs w:val="22"/>
          <w:lang w:val="es-ES" w:eastAsia="zh-CN"/>
        </w:rPr>
        <w:t xml:space="preserve">Atendiendo a dichos datos se desprende que </w:t>
      </w:r>
      <w:r>
        <w:rPr>
          <w:rStyle w:val="Ninguno"/>
          <w:rFonts w:cs="Verdana" w:ascii="Tahoma" w:hAnsi="Tahoma"/>
          <w:b/>
          <w:bCs/>
          <w:sz w:val="22"/>
          <w:szCs w:val="22"/>
          <w:lang w:val="es-ES" w:eastAsia="zh-CN"/>
        </w:rPr>
        <w:t xml:space="preserve">Servicios Municipales de Granadilla de Abona S.L.U </w:t>
      </w:r>
      <w:r>
        <w:rPr>
          <w:rStyle w:val="Ninguno"/>
          <w:rFonts w:cs="Verdana" w:ascii="Tahoma" w:hAnsi="Tahoma"/>
          <w:sz w:val="22"/>
          <w:szCs w:val="22"/>
          <w:lang w:val="es-ES" w:eastAsia="zh-CN"/>
        </w:rPr>
        <w:t xml:space="preserve">presenta en sus estados de previsión una </w:t>
      </w:r>
      <w:r>
        <w:rPr>
          <w:rStyle w:val="Ninguno"/>
          <w:rFonts w:cs="Verdana" w:ascii="Tahoma" w:hAnsi="Tahoma"/>
          <w:b/>
          <w:bCs/>
          <w:sz w:val="22"/>
          <w:szCs w:val="22"/>
          <w:u w:val="single"/>
          <w:lang w:val="es-ES" w:eastAsia="zh-CN"/>
        </w:rPr>
        <w:t>posición de equilibrio financiero</w:t>
      </w:r>
      <w:r>
        <w:rPr>
          <w:rStyle w:val="Ninguno"/>
          <w:rFonts w:cs="Verdana" w:ascii="Tahoma" w:hAnsi="Tahoma"/>
          <w:sz w:val="22"/>
          <w:szCs w:val="22"/>
          <w:lang w:val="es-ES" w:eastAsia="zh-CN"/>
        </w:rPr>
        <w:t xml:space="preserve"> deducido de la Cuenta de Pérdidas y Ganancias – Previsión 202</w:t>
      </w:r>
      <w:r>
        <w:rPr>
          <w:rStyle w:val="Ninguno"/>
          <w:rFonts w:cs="Verdana" w:ascii="Tahoma" w:hAnsi="Tahoma"/>
          <w:sz w:val="22"/>
          <w:szCs w:val="22"/>
          <w:lang w:val="es-ES" w:eastAsia="zh-CN"/>
        </w:rPr>
        <w:t>2</w:t>
      </w:r>
      <w:r>
        <w:rPr>
          <w:rStyle w:val="Ninguno"/>
          <w:rFonts w:cs="Verdana" w:ascii="Tahoma" w:hAnsi="Tahoma"/>
          <w:sz w:val="22"/>
          <w:szCs w:val="22"/>
          <w:lang w:val="es-ES" w:eastAsia="zh-CN"/>
        </w:rPr>
        <w:t xml:space="preserve">,  </w:t>
      </w:r>
      <w:r>
        <w:rPr>
          <w:rStyle w:val="Ninguno"/>
          <w:rFonts w:cs="Verdana" w:ascii="Tahoma" w:hAnsi="Tahoma"/>
          <w:b/>
          <w:bCs/>
          <w:sz w:val="22"/>
          <w:szCs w:val="22"/>
          <w:lang w:val="es-ES" w:eastAsia="zh-CN"/>
        </w:rPr>
        <w:t>al no estimarse pérdidas en el resultado del ejercicio, por lo que</w:t>
      </w:r>
      <w:r>
        <w:rPr>
          <w:rStyle w:val="Ninguno"/>
          <w:rFonts w:cs="Verdana" w:ascii="Tahoma" w:hAnsi="Tahoma"/>
          <w:sz w:val="22"/>
          <w:szCs w:val="22"/>
          <w:lang w:val="es-ES" w:eastAsia="zh-CN"/>
        </w:rPr>
        <w:t xml:space="preserve"> </w:t>
      </w:r>
      <w:r>
        <w:rPr>
          <w:rStyle w:val="Ninguno"/>
          <w:rFonts w:cs="Verdana" w:ascii="Tahoma" w:hAnsi="Tahoma"/>
          <w:b/>
          <w:bCs/>
          <w:sz w:val="22"/>
          <w:szCs w:val="22"/>
          <w:u w:val="single"/>
          <w:lang w:val="es-ES" w:eastAsia="zh-CN"/>
        </w:rPr>
        <w:t>se cumple el objetivo de estabilidad presupuestaria</w:t>
      </w:r>
      <w:r>
        <w:rPr>
          <w:rStyle w:val="Ninguno"/>
          <w:rFonts w:cs="Verdana" w:ascii="Tahoma" w:hAnsi="Tahoma"/>
          <w:sz w:val="22"/>
          <w:szCs w:val="22"/>
          <w:lang w:val="es-ES" w:eastAsia="zh-CN"/>
        </w:rPr>
        <w:t xml:space="preserve"> de acuerdo con el artículo 4.2 del Real Decreto 1463/2007, de 2 de noviembre, por el que se aprueba el Reglamento de Estabilidad Presupuestaria</w:t>
      </w:r>
    </w:p>
    <w:p>
      <w:pPr>
        <w:pStyle w:val="Normal"/>
        <w:jc w:val="both"/>
        <w:rPr>
          <w:rFonts w:ascii="Tahoma" w:hAnsi="Tahoma" w:cs="Arial"/>
          <w:sz w:val="22"/>
          <w:szCs w:val="22"/>
          <w:lang w:val="es-ES" w:eastAsia="zh-CN"/>
        </w:rPr>
      </w:pPr>
      <w:r>
        <w:rPr>
          <w:rFonts w:cs="Arial" w:ascii="Tahoma" w:hAnsi="Tahoma"/>
          <w:sz w:val="22"/>
          <w:szCs w:val="22"/>
          <w:lang w:val="es-ES" w:eastAsia="zh-CN"/>
        </w:rPr>
      </w:r>
    </w:p>
    <w:p>
      <w:pPr>
        <w:pStyle w:val="Normal"/>
        <w:jc w:val="both"/>
        <w:rPr>
          <w:rFonts w:ascii="Tahoma" w:hAnsi="Tahoma" w:cs="Arial"/>
          <w:sz w:val="22"/>
          <w:szCs w:val="22"/>
          <w:lang w:val="es-ES" w:eastAsia="zh-CN"/>
        </w:rPr>
      </w:pPr>
      <w:r>
        <w:rPr>
          <w:rFonts w:cs="Arial" w:ascii="Tahoma" w:hAnsi="Tahoma"/>
          <w:sz w:val="22"/>
          <w:szCs w:val="22"/>
          <w:lang w:val="es-ES" w:eastAsia="zh-CN"/>
        </w:rPr>
      </w:r>
    </w:p>
    <w:p>
      <w:pPr>
        <w:pStyle w:val="Normal"/>
        <w:jc w:val="both"/>
        <w:rPr>
          <w:rFonts w:ascii="Tahoma" w:hAnsi="Tahoma" w:cs="Arial"/>
          <w:sz w:val="22"/>
          <w:szCs w:val="22"/>
          <w:lang w:val="es-ES" w:eastAsia="zh-CN"/>
        </w:rPr>
      </w:pPr>
      <w:r>
        <w:rPr>
          <w:rFonts w:cs="Arial" w:ascii="Tahoma" w:hAnsi="Tahoma"/>
          <w:sz w:val="22"/>
          <w:szCs w:val="22"/>
          <w:lang w:val="es-ES" w:eastAsia="zh-CN"/>
        </w:rPr>
      </w:r>
    </w:p>
    <w:p>
      <w:pPr>
        <w:pStyle w:val="Normal"/>
        <w:jc w:val="both"/>
        <w:rPr>
          <w:rFonts w:ascii="Tahoma" w:hAnsi="Tahoma" w:cs="Arial"/>
          <w:sz w:val="22"/>
          <w:szCs w:val="22"/>
          <w:lang w:val="es-ES" w:eastAsia="zh-CN"/>
        </w:rPr>
      </w:pPr>
      <w:r>
        <w:rPr>
          <w:rFonts w:cs="Arial" w:ascii="Tahoma" w:hAnsi="Tahoma"/>
          <w:sz w:val="22"/>
          <w:szCs w:val="22"/>
          <w:lang w:val="es-ES" w:eastAsia="zh-CN"/>
        </w:rPr>
      </w:r>
    </w:p>
    <w:p>
      <w:pPr>
        <w:pStyle w:val="Normal"/>
        <w:jc w:val="both"/>
        <w:rPr>
          <w:rFonts w:ascii="Tahoma" w:hAnsi="Tahoma" w:cs="Arial"/>
          <w:sz w:val="22"/>
          <w:szCs w:val="22"/>
          <w:lang w:val="es-ES" w:eastAsia="zh-CN"/>
        </w:rPr>
      </w:pPr>
      <w:r>
        <w:rPr>
          <w:rFonts w:cs="Arial" w:ascii="Tahoma" w:hAnsi="Tahoma"/>
          <w:sz w:val="22"/>
          <w:szCs w:val="22"/>
          <w:lang w:val="es-ES" w:eastAsia="zh-CN"/>
        </w:rPr>
      </w:r>
    </w:p>
    <w:p>
      <w:pPr>
        <w:pStyle w:val="Normal"/>
        <w:jc w:val="both"/>
        <w:rPr>
          <w:rFonts w:ascii="Tahoma" w:hAnsi="Tahoma" w:cs="Arial"/>
          <w:sz w:val="22"/>
          <w:szCs w:val="22"/>
          <w:lang w:val="es-ES" w:eastAsia="zh-CN"/>
        </w:rPr>
      </w:pPr>
      <w:r>
        <w:rPr>
          <w:rFonts w:cs="Arial" w:ascii="Tahoma" w:hAnsi="Tahoma"/>
          <w:sz w:val="22"/>
          <w:szCs w:val="22"/>
          <w:lang w:val="es-ES" w:eastAsia="zh-CN"/>
        </w:rPr>
      </w:r>
    </w:p>
    <w:p>
      <w:pPr>
        <w:pStyle w:val="Textoindependiente2"/>
        <w:numPr>
          <w:ilvl w:val="0"/>
          <w:numId w:val="0"/>
        </w:numPr>
        <w:spacing w:lineRule="auto" w:line="240" w:before="0" w:after="0"/>
        <w:ind w:left="1005" w:right="0" w:hanging="0"/>
        <w:jc w:val="both"/>
        <w:rPr/>
      </w:pPr>
      <w:r>
        <w:rPr>
          <w:rStyle w:val="Ninguno"/>
          <w:rFonts w:eastAsia="Verdana" w:cs="Verdana" w:ascii="Tahoma" w:hAnsi="Tahoma"/>
          <w:sz w:val="22"/>
          <w:szCs w:val="22"/>
          <w:lang w:val="es-ES" w:eastAsia="zh-CN"/>
        </w:rPr>
        <w:t>2.</w:t>
      </w:r>
      <w:r>
        <w:rPr>
          <w:rStyle w:val="Ninguno"/>
          <w:rFonts w:eastAsia="Verdana" w:cs="Verdana" w:ascii="Tahoma" w:hAnsi="Tahoma"/>
          <w:sz w:val="22"/>
          <w:szCs w:val="22"/>
          <w:lang w:val="es-ES" w:eastAsia="zh-CN"/>
        </w:rPr>
        <w:t xml:space="preserve"> </w:t>
      </w:r>
      <w:r>
        <w:rPr>
          <w:rStyle w:val="Ninguno"/>
          <w:rFonts w:cs="Verdana" w:ascii="Tahoma" w:hAnsi="Tahoma"/>
          <w:sz w:val="22"/>
          <w:szCs w:val="22"/>
          <w:lang w:val="es-ES" w:eastAsia="zh-CN"/>
        </w:rPr>
        <w:t>PRESUPUESTO DE CAPITAL:</w:t>
      </w:r>
    </w:p>
    <w:p>
      <w:pPr>
        <w:pStyle w:val="Textoindependiente2"/>
        <w:spacing w:lineRule="auto" w:line="240" w:before="0" w:after="0"/>
        <w:jc w:val="both"/>
        <w:rPr>
          <w:rStyle w:val="Ninguno"/>
          <w:rFonts w:ascii="Tahoma" w:hAnsi="Tahoma" w:cs="Verdana"/>
          <w:color w:val="0000FF"/>
          <w:sz w:val="22"/>
          <w:szCs w:val="22"/>
          <w:lang w:val="es-ES" w:eastAsia="zh-CN"/>
        </w:rPr>
      </w:pPr>
      <w:r>
        <w:rPr/>
      </w:r>
    </w:p>
    <w:p>
      <w:pPr>
        <w:pStyle w:val="Textoindependiente2"/>
        <w:spacing w:lineRule="auto" w:line="240" w:before="0" w:after="0"/>
        <w:jc w:val="both"/>
        <w:rPr>
          <w:rStyle w:val="Ninguno"/>
          <w:rFonts w:ascii="Tahoma" w:hAnsi="Tahoma" w:cs="Verdana"/>
          <w:color w:val="0000FF"/>
          <w:sz w:val="22"/>
          <w:szCs w:val="22"/>
          <w:lang w:val="es-ES" w:eastAsia="zh-CN"/>
        </w:rPr>
      </w:pPr>
      <w:r>
        <w:rPr/>
      </w:r>
    </w:p>
    <w:tbl>
      <w:tblPr>
        <w:tblW w:w="9682" w:type="dxa"/>
        <w:jc w:val="left"/>
        <w:tblInd w:w="-60" w:type="dxa"/>
        <w:tblLayout w:type="fixed"/>
        <w:tblCellMar>
          <w:top w:w="0" w:type="dxa"/>
          <w:left w:w="30" w:type="dxa"/>
          <w:bottom w:w="0" w:type="dxa"/>
          <w:right w:w="30" w:type="dxa"/>
        </w:tblCellMar>
      </w:tblPr>
      <w:tblGrid>
        <w:gridCol w:w="2834"/>
        <w:gridCol w:w="1801"/>
        <w:gridCol w:w="3286"/>
        <w:gridCol w:w="1761"/>
      </w:tblGrid>
      <w:tr>
        <w:trPr>
          <w:trHeight w:val="810" w:hRule="atLeast"/>
        </w:trPr>
        <w:tc>
          <w:tcPr>
            <w:tcW w:w="2834" w:type="dxa"/>
            <w:tcBorders/>
            <w:vAlign w:val="bottom"/>
          </w:tcPr>
          <w:p>
            <w:pPr>
              <w:pStyle w:val="Normal"/>
              <w:tabs>
                <w:tab w:val="clear" w:pos="720"/>
              </w:tabs>
              <w:jc w:val="center"/>
              <w:rPr/>
            </w:pPr>
            <w:r>
              <w:rPr>
                <w:rStyle w:val="Ninguno"/>
                <w:rFonts w:cs="Verdana" w:ascii="Tahoma" w:hAnsi="Tahoma"/>
                <w:b/>
                <w:color w:val="000000"/>
                <w:sz w:val="22"/>
                <w:szCs w:val="22"/>
                <w:lang w:val="es-ES" w:eastAsia="zh-CN"/>
              </w:rPr>
              <w:t>ESTADO DE DOTACIONES</w:t>
            </w:r>
          </w:p>
        </w:tc>
        <w:tc>
          <w:tcPr>
            <w:tcW w:w="1801" w:type="dxa"/>
            <w:tcBorders/>
            <w:vAlign w:val="bottom"/>
          </w:tcPr>
          <w:p>
            <w:pPr>
              <w:pStyle w:val="Normal"/>
              <w:tabs>
                <w:tab w:val="clear" w:pos="720"/>
              </w:tabs>
              <w:jc w:val="both"/>
              <w:rPr>
                <w:rFonts w:ascii="Tahoma" w:hAnsi="Tahoma"/>
                <w:b/>
                <w:b/>
                <w:sz w:val="22"/>
                <w:szCs w:val="22"/>
              </w:rPr>
            </w:pPr>
            <w:r>
              <w:rPr>
                <w:rFonts w:ascii="Tahoma" w:hAnsi="Tahoma"/>
                <w:b/>
                <w:sz w:val="22"/>
                <w:szCs w:val="22"/>
              </w:rPr>
              <w:t>IMPORTE</w:t>
            </w:r>
          </w:p>
        </w:tc>
        <w:tc>
          <w:tcPr>
            <w:tcW w:w="3286" w:type="dxa"/>
            <w:tcBorders/>
            <w:vAlign w:val="bottom"/>
          </w:tcPr>
          <w:p>
            <w:pPr>
              <w:pStyle w:val="Normal"/>
              <w:tabs>
                <w:tab w:val="clear" w:pos="720"/>
              </w:tabs>
              <w:jc w:val="center"/>
              <w:rPr>
                <w:rFonts w:ascii="Tahoma" w:hAnsi="Tahoma"/>
                <w:b/>
                <w:b/>
                <w:sz w:val="22"/>
                <w:szCs w:val="22"/>
              </w:rPr>
            </w:pPr>
            <w:r>
              <w:rPr>
                <w:rFonts w:ascii="Tahoma" w:hAnsi="Tahoma"/>
                <w:b/>
                <w:sz w:val="22"/>
                <w:szCs w:val="22"/>
              </w:rPr>
              <w:t>ESTADO DE RECURSOS</w:t>
            </w:r>
          </w:p>
        </w:tc>
        <w:tc>
          <w:tcPr>
            <w:tcW w:w="1761" w:type="dxa"/>
            <w:tcBorders/>
            <w:vAlign w:val="bottom"/>
          </w:tcPr>
          <w:p>
            <w:pPr>
              <w:pStyle w:val="Normal"/>
              <w:tabs>
                <w:tab w:val="clear" w:pos="720"/>
              </w:tabs>
              <w:jc w:val="center"/>
              <w:rPr>
                <w:rFonts w:ascii="Tahoma" w:hAnsi="Tahoma"/>
                <w:b/>
                <w:b/>
                <w:sz w:val="22"/>
                <w:szCs w:val="22"/>
              </w:rPr>
            </w:pPr>
            <w:r>
              <w:rPr>
                <w:rFonts w:ascii="Tahoma" w:hAnsi="Tahoma"/>
                <w:b/>
                <w:sz w:val="22"/>
                <w:szCs w:val="22"/>
              </w:rPr>
              <w:t>IMPORTE</w:t>
            </w:r>
          </w:p>
        </w:tc>
      </w:tr>
      <w:tr>
        <w:trPr>
          <w:trHeight w:val="330" w:hRule="atLeast"/>
        </w:trPr>
        <w:tc>
          <w:tcPr>
            <w:tcW w:w="2834" w:type="dxa"/>
            <w:tcBorders/>
            <w:vAlign w:val="bottom"/>
          </w:tcPr>
          <w:p>
            <w:pPr>
              <w:pStyle w:val="Normal"/>
              <w:tabs>
                <w:tab w:val="clear" w:pos="720"/>
              </w:tabs>
              <w:jc w:val="left"/>
              <w:rPr>
                <w:rFonts w:ascii="Tahoma" w:hAnsi="Tahoma"/>
                <w:b/>
                <w:b/>
                <w:sz w:val="22"/>
                <w:szCs w:val="22"/>
              </w:rPr>
            </w:pPr>
            <w:r>
              <w:rPr>
                <w:rFonts w:ascii="Tahoma" w:hAnsi="Tahoma"/>
                <w:b/>
                <w:sz w:val="22"/>
                <w:szCs w:val="22"/>
              </w:rPr>
              <w:t>1. INMOVILIZADO MATERIAL:</w:t>
            </w:r>
          </w:p>
        </w:tc>
        <w:tc>
          <w:tcPr>
            <w:tcW w:w="1801" w:type="dxa"/>
            <w:tcBorders/>
            <w:vAlign w:val="bottom"/>
          </w:tcPr>
          <w:p>
            <w:pPr>
              <w:pStyle w:val="Normal"/>
              <w:tabs>
                <w:tab w:val="clear" w:pos="720"/>
              </w:tabs>
              <w:jc w:val="right"/>
              <w:rPr>
                <w:rFonts w:ascii="Tahoma" w:hAnsi="Tahoma"/>
                <w:sz w:val="22"/>
                <w:szCs w:val="22"/>
              </w:rPr>
            </w:pPr>
            <w:r>
              <w:rPr>
                <w:rFonts w:ascii="Tahoma" w:hAnsi="Tahoma"/>
                <w:sz w:val="22"/>
                <w:szCs w:val="22"/>
              </w:rPr>
            </w:r>
          </w:p>
        </w:tc>
        <w:tc>
          <w:tcPr>
            <w:tcW w:w="3286" w:type="dxa"/>
            <w:tcBorders/>
            <w:vAlign w:val="bottom"/>
          </w:tcPr>
          <w:p>
            <w:pPr>
              <w:pStyle w:val="Normal"/>
              <w:tabs>
                <w:tab w:val="clear" w:pos="720"/>
              </w:tabs>
              <w:jc w:val="left"/>
              <w:rPr>
                <w:rFonts w:ascii="Tahoma" w:hAnsi="Tahoma"/>
                <w:b/>
                <w:b/>
                <w:sz w:val="22"/>
                <w:szCs w:val="22"/>
              </w:rPr>
            </w:pPr>
            <w:r>
              <w:rPr>
                <w:rFonts w:ascii="Tahoma" w:hAnsi="Tahoma"/>
                <w:b/>
                <w:sz w:val="22"/>
                <w:szCs w:val="22"/>
              </w:rPr>
              <w:t xml:space="preserve">1. SUBVENCIONES DE CAPITAL </w:t>
            </w:r>
          </w:p>
        </w:tc>
        <w:tc>
          <w:tcPr>
            <w:tcW w:w="1761" w:type="dxa"/>
            <w:tcBorders/>
            <w:vAlign w:val="bottom"/>
          </w:tcPr>
          <w:p>
            <w:pPr>
              <w:pStyle w:val="Normal"/>
              <w:tabs>
                <w:tab w:val="clear" w:pos="720"/>
              </w:tabs>
              <w:jc w:val="right"/>
              <w:rPr>
                <w:rFonts w:ascii="Tahoma" w:hAnsi="Tahoma"/>
                <w:sz w:val="22"/>
                <w:szCs w:val="22"/>
              </w:rPr>
            </w:pPr>
            <w:r>
              <w:rPr>
                <w:rFonts w:ascii="Tahoma" w:hAnsi="Tahoma"/>
                <w:sz w:val="22"/>
                <w:szCs w:val="22"/>
              </w:rPr>
            </w:r>
          </w:p>
        </w:tc>
      </w:tr>
      <w:tr>
        <w:trPr>
          <w:trHeight w:val="330" w:hRule="atLeast"/>
        </w:trPr>
        <w:tc>
          <w:tcPr>
            <w:tcW w:w="2834" w:type="dxa"/>
            <w:tcBorders/>
            <w:vAlign w:val="bottom"/>
          </w:tcPr>
          <w:p>
            <w:pPr>
              <w:pStyle w:val="Normal"/>
              <w:tabs>
                <w:tab w:val="clear" w:pos="720"/>
              </w:tabs>
              <w:jc w:val="left"/>
              <w:rPr>
                <w:rFonts w:ascii="Tahoma" w:hAnsi="Tahoma"/>
                <w:sz w:val="22"/>
                <w:szCs w:val="22"/>
              </w:rPr>
            </w:pPr>
            <w:r>
              <w:rPr>
                <w:rFonts w:ascii="Tahoma" w:hAnsi="Tahoma"/>
                <w:sz w:val="22"/>
                <w:szCs w:val="22"/>
              </w:rPr>
              <w:t>Terrenos</w:t>
            </w:r>
          </w:p>
        </w:tc>
        <w:tc>
          <w:tcPr>
            <w:tcW w:w="1801" w:type="dxa"/>
            <w:tcBorders/>
            <w:vAlign w:val="bottom"/>
          </w:tcPr>
          <w:p>
            <w:pPr>
              <w:pStyle w:val="Normal"/>
              <w:tabs>
                <w:tab w:val="clear" w:pos="720"/>
              </w:tabs>
              <w:jc w:val="right"/>
              <w:rPr>
                <w:rFonts w:ascii="Tahoma" w:hAnsi="Tahoma"/>
                <w:sz w:val="22"/>
                <w:szCs w:val="22"/>
              </w:rPr>
            </w:pPr>
            <w:r>
              <w:rPr>
                <w:rFonts w:ascii="Tahoma" w:hAnsi="Tahoma"/>
                <w:sz w:val="22"/>
                <w:szCs w:val="22"/>
              </w:rPr>
              <w:t>0</w:t>
            </w:r>
          </w:p>
        </w:tc>
        <w:tc>
          <w:tcPr>
            <w:tcW w:w="3286" w:type="dxa"/>
            <w:tcBorders/>
            <w:vAlign w:val="bottom"/>
          </w:tcPr>
          <w:p>
            <w:pPr>
              <w:pStyle w:val="Normal"/>
              <w:tabs>
                <w:tab w:val="clear" w:pos="720"/>
              </w:tabs>
              <w:jc w:val="left"/>
              <w:rPr>
                <w:rFonts w:ascii="Tahoma" w:hAnsi="Tahoma"/>
                <w:sz w:val="22"/>
                <w:szCs w:val="22"/>
              </w:rPr>
            </w:pPr>
            <w:r>
              <w:rPr>
                <w:rFonts w:ascii="Tahoma" w:hAnsi="Tahoma"/>
                <w:sz w:val="22"/>
                <w:szCs w:val="22"/>
              </w:rPr>
              <w:t xml:space="preserve">De la Entidad Local </w:t>
            </w:r>
          </w:p>
        </w:tc>
        <w:tc>
          <w:tcPr>
            <w:tcW w:w="1761" w:type="dxa"/>
            <w:tcBorders/>
            <w:vAlign w:val="bottom"/>
          </w:tcPr>
          <w:p>
            <w:pPr>
              <w:pStyle w:val="Normal"/>
              <w:tabs>
                <w:tab w:val="clear" w:pos="720"/>
              </w:tabs>
              <w:jc w:val="right"/>
              <w:rPr>
                <w:rFonts w:ascii="Tahoma" w:hAnsi="Tahoma"/>
                <w:sz w:val="22"/>
                <w:szCs w:val="22"/>
              </w:rPr>
            </w:pPr>
            <w:r>
              <w:rPr>
                <w:rFonts w:ascii="Tahoma" w:hAnsi="Tahoma"/>
                <w:sz w:val="22"/>
                <w:szCs w:val="22"/>
              </w:rPr>
              <w:t>139.442,47</w:t>
            </w:r>
          </w:p>
        </w:tc>
      </w:tr>
      <w:tr>
        <w:trPr>
          <w:trHeight w:val="330" w:hRule="atLeast"/>
        </w:trPr>
        <w:tc>
          <w:tcPr>
            <w:tcW w:w="2834" w:type="dxa"/>
            <w:tcBorders/>
            <w:vAlign w:val="bottom"/>
          </w:tcPr>
          <w:p>
            <w:pPr>
              <w:pStyle w:val="Normal"/>
              <w:tabs>
                <w:tab w:val="clear" w:pos="720"/>
              </w:tabs>
              <w:jc w:val="left"/>
              <w:rPr>
                <w:rFonts w:ascii="Tahoma" w:hAnsi="Tahoma"/>
                <w:sz w:val="22"/>
                <w:szCs w:val="22"/>
              </w:rPr>
            </w:pPr>
            <w:r>
              <w:rPr>
                <w:rFonts w:ascii="Tahoma" w:hAnsi="Tahoma"/>
                <w:sz w:val="22"/>
                <w:szCs w:val="22"/>
              </w:rPr>
              <w:t>Edificios y otras construcciones</w:t>
            </w:r>
          </w:p>
        </w:tc>
        <w:tc>
          <w:tcPr>
            <w:tcW w:w="1801" w:type="dxa"/>
            <w:tcBorders/>
            <w:vAlign w:val="bottom"/>
          </w:tcPr>
          <w:p>
            <w:pPr>
              <w:pStyle w:val="Normal"/>
              <w:tabs>
                <w:tab w:val="clear" w:pos="720"/>
              </w:tabs>
              <w:jc w:val="right"/>
              <w:rPr>
                <w:rFonts w:ascii="Tahoma" w:hAnsi="Tahoma"/>
                <w:sz w:val="22"/>
                <w:szCs w:val="22"/>
              </w:rPr>
            </w:pPr>
            <w:r>
              <w:rPr>
                <w:rFonts w:ascii="Tahoma" w:hAnsi="Tahoma"/>
                <w:sz w:val="22"/>
                <w:szCs w:val="22"/>
              </w:rPr>
              <w:t>500.000,00</w:t>
            </w:r>
          </w:p>
        </w:tc>
        <w:tc>
          <w:tcPr>
            <w:tcW w:w="3286" w:type="dxa"/>
            <w:tcBorders/>
            <w:vAlign w:val="bottom"/>
          </w:tcPr>
          <w:p>
            <w:pPr>
              <w:pStyle w:val="Normal"/>
              <w:tabs>
                <w:tab w:val="clear" w:pos="720"/>
              </w:tabs>
              <w:jc w:val="left"/>
              <w:rPr>
                <w:rFonts w:ascii="Tahoma" w:hAnsi="Tahoma"/>
                <w:sz w:val="22"/>
                <w:szCs w:val="22"/>
              </w:rPr>
            </w:pPr>
            <w:r>
              <w:rPr>
                <w:rFonts w:ascii="Tahoma" w:hAnsi="Tahoma"/>
                <w:sz w:val="22"/>
                <w:szCs w:val="22"/>
              </w:rPr>
              <w:t xml:space="preserve">De Organismos Autónomos </w:t>
            </w:r>
          </w:p>
        </w:tc>
        <w:tc>
          <w:tcPr>
            <w:tcW w:w="1761" w:type="dxa"/>
            <w:tcBorders/>
            <w:vAlign w:val="bottom"/>
          </w:tcPr>
          <w:p>
            <w:pPr>
              <w:pStyle w:val="Normal"/>
              <w:tabs>
                <w:tab w:val="clear" w:pos="720"/>
              </w:tabs>
              <w:jc w:val="right"/>
              <w:rPr>
                <w:rFonts w:ascii="Tahoma" w:hAnsi="Tahoma"/>
                <w:sz w:val="22"/>
                <w:szCs w:val="22"/>
              </w:rPr>
            </w:pPr>
            <w:r>
              <w:rPr>
                <w:rFonts w:ascii="Tahoma" w:hAnsi="Tahoma"/>
                <w:sz w:val="22"/>
                <w:szCs w:val="22"/>
              </w:rPr>
              <w:t>0</w:t>
            </w:r>
          </w:p>
        </w:tc>
      </w:tr>
      <w:tr>
        <w:trPr>
          <w:trHeight w:val="330" w:hRule="atLeast"/>
        </w:trPr>
        <w:tc>
          <w:tcPr>
            <w:tcW w:w="2834" w:type="dxa"/>
            <w:tcBorders/>
            <w:vAlign w:val="bottom"/>
          </w:tcPr>
          <w:p>
            <w:pPr>
              <w:pStyle w:val="Normal"/>
              <w:tabs>
                <w:tab w:val="clear" w:pos="720"/>
              </w:tabs>
              <w:jc w:val="left"/>
              <w:rPr>
                <w:rFonts w:ascii="Tahoma" w:hAnsi="Tahoma"/>
                <w:sz w:val="22"/>
                <w:szCs w:val="22"/>
              </w:rPr>
            </w:pPr>
            <w:r>
              <w:rPr>
                <w:rFonts w:ascii="Tahoma" w:hAnsi="Tahoma"/>
                <w:sz w:val="22"/>
                <w:szCs w:val="22"/>
              </w:rPr>
              <w:t>Maquinaria, instalaciones y utillaje</w:t>
            </w:r>
          </w:p>
        </w:tc>
        <w:tc>
          <w:tcPr>
            <w:tcW w:w="1801" w:type="dxa"/>
            <w:tcBorders/>
            <w:vAlign w:val="bottom"/>
          </w:tcPr>
          <w:p>
            <w:pPr>
              <w:pStyle w:val="Normal"/>
              <w:tabs>
                <w:tab w:val="clear" w:pos="720"/>
              </w:tabs>
              <w:jc w:val="right"/>
              <w:rPr>
                <w:rFonts w:ascii="Tahoma" w:hAnsi="Tahoma"/>
                <w:sz w:val="22"/>
                <w:szCs w:val="22"/>
              </w:rPr>
            </w:pPr>
            <w:r>
              <w:rPr>
                <w:rFonts w:ascii="Tahoma" w:hAnsi="Tahoma"/>
                <w:sz w:val="22"/>
                <w:szCs w:val="22"/>
              </w:rPr>
            </w:r>
          </w:p>
        </w:tc>
        <w:tc>
          <w:tcPr>
            <w:tcW w:w="3286" w:type="dxa"/>
            <w:tcBorders/>
            <w:vAlign w:val="bottom"/>
          </w:tcPr>
          <w:p>
            <w:pPr>
              <w:pStyle w:val="Normal"/>
              <w:tabs>
                <w:tab w:val="clear" w:pos="720"/>
              </w:tabs>
              <w:jc w:val="left"/>
              <w:rPr>
                <w:rFonts w:ascii="Tahoma" w:hAnsi="Tahoma"/>
                <w:sz w:val="22"/>
                <w:szCs w:val="22"/>
              </w:rPr>
            </w:pPr>
            <w:r>
              <w:rPr>
                <w:rFonts w:ascii="Tahoma" w:hAnsi="Tahoma"/>
                <w:sz w:val="22"/>
                <w:szCs w:val="22"/>
              </w:rPr>
              <w:t xml:space="preserve">Otras subvenciones </w:t>
            </w:r>
          </w:p>
        </w:tc>
        <w:tc>
          <w:tcPr>
            <w:tcW w:w="1761" w:type="dxa"/>
            <w:tcBorders/>
            <w:vAlign w:val="bottom"/>
          </w:tcPr>
          <w:p>
            <w:pPr>
              <w:pStyle w:val="Normal"/>
              <w:tabs>
                <w:tab w:val="clear" w:pos="720"/>
              </w:tabs>
              <w:jc w:val="right"/>
              <w:rPr>
                <w:rFonts w:ascii="Tahoma" w:hAnsi="Tahoma"/>
                <w:sz w:val="22"/>
                <w:szCs w:val="22"/>
              </w:rPr>
            </w:pPr>
            <w:r>
              <w:rPr>
                <w:rFonts w:ascii="Tahoma" w:hAnsi="Tahoma"/>
                <w:sz w:val="22"/>
                <w:szCs w:val="22"/>
              </w:rPr>
              <w:t>0</w:t>
            </w:r>
          </w:p>
        </w:tc>
      </w:tr>
      <w:tr>
        <w:trPr>
          <w:trHeight w:val="330" w:hRule="atLeast"/>
        </w:trPr>
        <w:tc>
          <w:tcPr>
            <w:tcW w:w="2834" w:type="dxa"/>
            <w:tcBorders/>
            <w:vAlign w:val="bottom"/>
          </w:tcPr>
          <w:p>
            <w:pPr>
              <w:pStyle w:val="Normal"/>
              <w:tabs>
                <w:tab w:val="clear" w:pos="720"/>
              </w:tabs>
              <w:jc w:val="left"/>
              <w:rPr>
                <w:rFonts w:ascii="Tahoma" w:hAnsi="Tahoma"/>
                <w:sz w:val="22"/>
                <w:szCs w:val="22"/>
              </w:rPr>
            </w:pPr>
            <w:r>
              <w:rPr>
                <w:rFonts w:ascii="Tahoma" w:hAnsi="Tahoma"/>
                <w:sz w:val="22"/>
                <w:szCs w:val="22"/>
              </w:rPr>
            </w:r>
          </w:p>
        </w:tc>
        <w:tc>
          <w:tcPr>
            <w:tcW w:w="1801" w:type="dxa"/>
            <w:tcBorders/>
            <w:vAlign w:val="bottom"/>
          </w:tcPr>
          <w:p>
            <w:pPr>
              <w:pStyle w:val="Normal"/>
              <w:tabs>
                <w:tab w:val="clear" w:pos="720"/>
              </w:tabs>
              <w:jc w:val="right"/>
              <w:rPr>
                <w:rFonts w:ascii="Tahoma" w:hAnsi="Tahoma"/>
                <w:sz w:val="22"/>
                <w:szCs w:val="22"/>
              </w:rPr>
            </w:pPr>
            <w:r>
              <w:rPr>
                <w:rFonts w:ascii="Tahoma" w:hAnsi="Tahoma"/>
                <w:sz w:val="22"/>
                <w:szCs w:val="22"/>
              </w:rPr>
              <w:t>100.000,00</w:t>
            </w:r>
          </w:p>
        </w:tc>
        <w:tc>
          <w:tcPr>
            <w:tcW w:w="3286" w:type="dxa"/>
            <w:tcBorders/>
            <w:vAlign w:val="bottom"/>
          </w:tcPr>
          <w:p>
            <w:pPr>
              <w:pStyle w:val="Normal"/>
              <w:tabs>
                <w:tab w:val="clear" w:pos="720"/>
              </w:tabs>
              <w:jc w:val="left"/>
              <w:rPr>
                <w:rFonts w:ascii="Tahoma" w:hAnsi="Tahoma"/>
                <w:sz w:val="22"/>
                <w:szCs w:val="22"/>
              </w:rPr>
            </w:pPr>
            <w:r>
              <w:rPr>
                <w:rFonts w:ascii="Tahoma" w:hAnsi="Tahoma"/>
                <w:sz w:val="22"/>
                <w:szCs w:val="22"/>
              </w:rPr>
            </w:r>
          </w:p>
        </w:tc>
        <w:tc>
          <w:tcPr>
            <w:tcW w:w="1761" w:type="dxa"/>
            <w:tcBorders/>
            <w:vAlign w:val="bottom"/>
          </w:tcPr>
          <w:p>
            <w:pPr>
              <w:pStyle w:val="Normal"/>
              <w:tabs>
                <w:tab w:val="clear" w:pos="720"/>
              </w:tabs>
              <w:jc w:val="right"/>
              <w:rPr>
                <w:rFonts w:ascii="Tahoma" w:hAnsi="Tahoma"/>
                <w:sz w:val="22"/>
                <w:szCs w:val="22"/>
              </w:rPr>
            </w:pPr>
            <w:r>
              <w:rPr>
                <w:rFonts w:ascii="Tahoma" w:hAnsi="Tahoma"/>
                <w:sz w:val="22"/>
                <w:szCs w:val="22"/>
              </w:rPr>
            </w:r>
          </w:p>
        </w:tc>
      </w:tr>
      <w:tr>
        <w:trPr>
          <w:trHeight w:val="330" w:hRule="atLeast"/>
        </w:trPr>
        <w:tc>
          <w:tcPr>
            <w:tcW w:w="2834" w:type="dxa"/>
            <w:tcBorders/>
            <w:vAlign w:val="bottom"/>
          </w:tcPr>
          <w:p>
            <w:pPr>
              <w:pStyle w:val="Normal"/>
              <w:tabs>
                <w:tab w:val="clear" w:pos="720"/>
              </w:tabs>
              <w:jc w:val="left"/>
              <w:rPr>
                <w:rFonts w:ascii="Tahoma" w:hAnsi="Tahoma"/>
                <w:sz w:val="22"/>
                <w:szCs w:val="22"/>
              </w:rPr>
            </w:pPr>
            <w:r>
              <w:rPr>
                <w:rFonts w:ascii="Tahoma" w:hAnsi="Tahoma"/>
                <w:sz w:val="22"/>
                <w:szCs w:val="22"/>
              </w:rPr>
              <w:t>Elementos de transporte</w:t>
            </w:r>
          </w:p>
        </w:tc>
        <w:tc>
          <w:tcPr>
            <w:tcW w:w="1801" w:type="dxa"/>
            <w:tcBorders/>
            <w:vAlign w:val="bottom"/>
          </w:tcPr>
          <w:p>
            <w:pPr>
              <w:pStyle w:val="Normal"/>
              <w:tabs>
                <w:tab w:val="clear" w:pos="720"/>
              </w:tabs>
              <w:jc w:val="right"/>
              <w:rPr>
                <w:rFonts w:ascii="Tahoma" w:hAnsi="Tahoma"/>
                <w:sz w:val="22"/>
                <w:szCs w:val="22"/>
              </w:rPr>
            </w:pPr>
            <w:r>
              <w:rPr>
                <w:rFonts w:ascii="Tahoma" w:hAnsi="Tahoma"/>
                <w:sz w:val="22"/>
                <w:szCs w:val="22"/>
              </w:rPr>
              <w:t>0,00</w:t>
            </w:r>
          </w:p>
        </w:tc>
        <w:tc>
          <w:tcPr>
            <w:tcW w:w="3286" w:type="dxa"/>
            <w:tcBorders/>
            <w:vAlign w:val="bottom"/>
          </w:tcPr>
          <w:p>
            <w:pPr>
              <w:pStyle w:val="Normal"/>
              <w:tabs>
                <w:tab w:val="clear" w:pos="720"/>
              </w:tabs>
              <w:jc w:val="left"/>
              <w:rPr>
                <w:rFonts w:ascii="Tahoma" w:hAnsi="Tahoma"/>
                <w:sz w:val="22"/>
                <w:szCs w:val="22"/>
              </w:rPr>
            </w:pPr>
            <w:r>
              <w:rPr>
                <w:rFonts w:ascii="Tahoma" w:hAnsi="Tahoma"/>
                <w:sz w:val="22"/>
                <w:szCs w:val="22"/>
              </w:rPr>
              <w:t>Remanente ejercicios anteriores</w:t>
            </w:r>
          </w:p>
        </w:tc>
        <w:tc>
          <w:tcPr>
            <w:tcW w:w="1761" w:type="dxa"/>
            <w:tcBorders/>
            <w:vAlign w:val="bottom"/>
          </w:tcPr>
          <w:p>
            <w:pPr>
              <w:pStyle w:val="Normal"/>
              <w:tabs>
                <w:tab w:val="clear" w:pos="720"/>
              </w:tabs>
              <w:jc w:val="right"/>
              <w:rPr>
                <w:rFonts w:ascii="Tahoma" w:hAnsi="Tahoma"/>
                <w:sz w:val="22"/>
                <w:szCs w:val="22"/>
              </w:rPr>
            </w:pPr>
            <w:r>
              <w:rPr>
                <w:rFonts w:ascii="Tahoma" w:hAnsi="Tahoma"/>
                <w:sz w:val="22"/>
                <w:szCs w:val="22"/>
              </w:rPr>
              <w:t>500.000,00</w:t>
            </w:r>
          </w:p>
        </w:tc>
      </w:tr>
      <w:tr>
        <w:trPr>
          <w:trHeight w:val="330" w:hRule="atLeast"/>
        </w:trPr>
        <w:tc>
          <w:tcPr>
            <w:tcW w:w="2834" w:type="dxa"/>
            <w:tcBorders/>
            <w:vAlign w:val="bottom"/>
          </w:tcPr>
          <w:p>
            <w:pPr>
              <w:pStyle w:val="Normal"/>
              <w:tabs>
                <w:tab w:val="clear" w:pos="720"/>
              </w:tabs>
              <w:jc w:val="left"/>
              <w:rPr>
                <w:rFonts w:ascii="Tahoma" w:hAnsi="Tahoma"/>
                <w:sz w:val="22"/>
                <w:szCs w:val="22"/>
              </w:rPr>
            </w:pPr>
            <w:r>
              <w:rPr>
                <w:rFonts w:ascii="Tahoma" w:hAnsi="Tahoma"/>
                <w:sz w:val="22"/>
                <w:szCs w:val="22"/>
              </w:rPr>
              <w:t>Mobiliario y enseres</w:t>
            </w:r>
          </w:p>
        </w:tc>
        <w:tc>
          <w:tcPr>
            <w:tcW w:w="1801" w:type="dxa"/>
            <w:tcBorders/>
            <w:vAlign w:val="bottom"/>
          </w:tcPr>
          <w:p>
            <w:pPr>
              <w:pStyle w:val="Normal"/>
              <w:tabs>
                <w:tab w:val="clear" w:pos="720"/>
              </w:tabs>
              <w:jc w:val="right"/>
              <w:rPr>
                <w:rFonts w:ascii="Tahoma" w:hAnsi="Tahoma"/>
                <w:sz w:val="22"/>
                <w:szCs w:val="22"/>
              </w:rPr>
            </w:pPr>
            <w:r>
              <w:rPr>
                <w:rFonts w:ascii="Tahoma" w:hAnsi="Tahoma"/>
                <w:sz w:val="22"/>
                <w:szCs w:val="22"/>
              </w:rPr>
            </w:r>
          </w:p>
        </w:tc>
        <w:tc>
          <w:tcPr>
            <w:tcW w:w="3286" w:type="dxa"/>
            <w:tcBorders/>
            <w:vAlign w:val="bottom"/>
          </w:tcPr>
          <w:p>
            <w:pPr>
              <w:pStyle w:val="Normal"/>
              <w:tabs>
                <w:tab w:val="clear" w:pos="720"/>
              </w:tabs>
              <w:jc w:val="left"/>
              <w:rPr>
                <w:rFonts w:ascii="Tahoma" w:hAnsi="Tahoma"/>
                <w:b/>
                <w:b/>
                <w:sz w:val="22"/>
                <w:szCs w:val="22"/>
              </w:rPr>
            </w:pPr>
            <w:r>
              <w:rPr>
                <w:rFonts w:ascii="Tahoma" w:hAnsi="Tahoma"/>
                <w:b/>
                <w:sz w:val="22"/>
                <w:szCs w:val="22"/>
              </w:rPr>
              <w:t xml:space="preserve">2. APORTACIONES DE CAPITAL </w:t>
            </w:r>
          </w:p>
        </w:tc>
        <w:tc>
          <w:tcPr>
            <w:tcW w:w="1761" w:type="dxa"/>
            <w:tcBorders/>
            <w:vAlign w:val="bottom"/>
          </w:tcPr>
          <w:p>
            <w:pPr>
              <w:pStyle w:val="Normal"/>
              <w:tabs>
                <w:tab w:val="clear" w:pos="720"/>
              </w:tabs>
              <w:jc w:val="right"/>
              <w:rPr>
                <w:rFonts w:ascii="Tahoma" w:hAnsi="Tahoma"/>
                <w:sz w:val="22"/>
                <w:szCs w:val="22"/>
              </w:rPr>
            </w:pPr>
            <w:r>
              <w:rPr>
                <w:rFonts w:ascii="Tahoma" w:hAnsi="Tahoma"/>
                <w:sz w:val="22"/>
                <w:szCs w:val="22"/>
              </w:rPr>
            </w:r>
          </w:p>
        </w:tc>
      </w:tr>
      <w:tr>
        <w:trPr>
          <w:trHeight w:val="330" w:hRule="atLeast"/>
        </w:trPr>
        <w:tc>
          <w:tcPr>
            <w:tcW w:w="2834" w:type="dxa"/>
            <w:tcBorders/>
            <w:vAlign w:val="bottom"/>
          </w:tcPr>
          <w:p>
            <w:pPr>
              <w:pStyle w:val="Normal"/>
              <w:tabs>
                <w:tab w:val="clear" w:pos="720"/>
              </w:tabs>
              <w:jc w:val="left"/>
              <w:rPr>
                <w:rFonts w:ascii="Tahoma" w:hAnsi="Tahoma"/>
                <w:sz w:val="22"/>
                <w:szCs w:val="22"/>
              </w:rPr>
            </w:pPr>
            <w:r>
              <w:rPr>
                <w:rFonts w:ascii="Tahoma" w:hAnsi="Tahoma"/>
                <w:sz w:val="22"/>
                <w:szCs w:val="22"/>
              </w:rPr>
              <w:t>Equipos para información</w:t>
            </w:r>
          </w:p>
        </w:tc>
        <w:tc>
          <w:tcPr>
            <w:tcW w:w="1801" w:type="dxa"/>
            <w:tcBorders/>
            <w:vAlign w:val="bottom"/>
          </w:tcPr>
          <w:p>
            <w:pPr>
              <w:pStyle w:val="Normal"/>
              <w:tabs>
                <w:tab w:val="clear" w:pos="720"/>
              </w:tabs>
              <w:jc w:val="right"/>
              <w:rPr>
                <w:rFonts w:ascii="Tahoma" w:hAnsi="Tahoma"/>
                <w:sz w:val="22"/>
                <w:szCs w:val="22"/>
              </w:rPr>
            </w:pPr>
            <w:r>
              <w:rPr>
                <w:rFonts w:ascii="Tahoma" w:hAnsi="Tahoma"/>
                <w:sz w:val="22"/>
                <w:szCs w:val="22"/>
              </w:rPr>
            </w:r>
          </w:p>
        </w:tc>
        <w:tc>
          <w:tcPr>
            <w:tcW w:w="3286" w:type="dxa"/>
            <w:tcBorders/>
            <w:vAlign w:val="bottom"/>
          </w:tcPr>
          <w:p>
            <w:pPr>
              <w:pStyle w:val="Normal"/>
              <w:tabs>
                <w:tab w:val="clear" w:pos="720"/>
              </w:tabs>
              <w:jc w:val="left"/>
              <w:rPr>
                <w:rFonts w:ascii="Tahoma" w:hAnsi="Tahoma"/>
                <w:sz w:val="22"/>
                <w:szCs w:val="22"/>
              </w:rPr>
            </w:pPr>
            <w:r>
              <w:rPr>
                <w:rFonts w:ascii="Tahoma" w:hAnsi="Tahoma"/>
                <w:sz w:val="22"/>
                <w:szCs w:val="22"/>
              </w:rPr>
              <w:t xml:space="preserve">De la Entidad Local </w:t>
            </w:r>
          </w:p>
        </w:tc>
        <w:tc>
          <w:tcPr>
            <w:tcW w:w="1761" w:type="dxa"/>
            <w:tcBorders/>
            <w:vAlign w:val="bottom"/>
          </w:tcPr>
          <w:p>
            <w:pPr>
              <w:pStyle w:val="Normal"/>
              <w:tabs>
                <w:tab w:val="clear" w:pos="720"/>
              </w:tabs>
              <w:jc w:val="right"/>
              <w:rPr>
                <w:rFonts w:ascii="Tahoma" w:hAnsi="Tahoma"/>
                <w:sz w:val="22"/>
                <w:szCs w:val="22"/>
              </w:rPr>
            </w:pPr>
            <w:r>
              <w:rPr>
                <w:rFonts w:ascii="Tahoma" w:hAnsi="Tahoma"/>
                <w:sz w:val="22"/>
                <w:szCs w:val="22"/>
              </w:rPr>
              <w:t>0</w:t>
            </w:r>
          </w:p>
        </w:tc>
      </w:tr>
      <w:tr>
        <w:trPr>
          <w:trHeight w:val="330" w:hRule="atLeast"/>
        </w:trPr>
        <w:tc>
          <w:tcPr>
            <w:tcW w:w="2834" w:type="dxa"/>
            <w:tcBorders/>
            <w:vAlign w:val="bottom"/>
          </w:tcPr>
          <w:p>
            <w:pPr>
              <w:pStyle w:val="Normal"/>
              <w:tabs>
                <w:tab w:val="clear" w:pos="720"/>
              </w:tabs>
              <w:jc w:val="left"/>
              <w:rPr>
                <w:rFonts w:ascii="Tahoma" w:hAnsi="Tahoma"/>
                <w:sz w:val="22"/>
                <w:szCs w:val="22"/>
              </w:rPr>
            </w:pPr>
            <w:r>
              <w:rPr>
                <w:rFonts w:ascii="Tahoma" w:hAnsi="Tahoma"/>
                <w:sz w:val="22"/>
                <w:szCs w:val="22"/>
              </w:rPr>
              <w:t>Repuestos para inmovilizado</w:t>
            </w:r>
          </w:p>
        </w:tc>
        <w:tc>
          <w:tcPr>
            <w:tcW w:w="1801" w:type="dxa"/>
            <w:tcBorders/>
            <w:vAlign w:val="bottom"/>
          </w:tcPr>
          <w:p>
            <w:pPr>
              <w:pStyle w:val="Normal"/>
              <w:tabs>
                <w:tab w:val="clear" w:pos="720"/>
              </w:tabs>
              <w:jc w:val="right"/>
              <w:rPr>
                <w:rFonts w:ascii="Tahoma" w:hAnsi="Tahoma"/>
                <w:sz w:val="22"/>
                <w:szCs w:val="22"/>
              </w:rPr>
            </w:pPr>
            <w:r>
              <w:rPr>
                <w:rFonts w:ascii="Tahoma" w:hAnsi="Tahoma"/>
                <w:sz w:val="22"/>
                <w:szCs w:val="22"/>
              </w:rPr>
              <w:t>0</w:t>
            </w:r>
          </w:p>
        </w:tc>
        <w:tc>
          <w:tcPr>
            <w:tcW w:w="3286" w:type="dxa"/>
            <w:tcBorders/>
            <w:vAlign w:val="bottom"/>
          </w:tcPr>
          <w:p>
            <w:pPr>
              <w:pStyle w:val="Normal"/>
              <w:tabs>
                <w:tab w:val="clear" w:pos="720"/>
              </w:tabs>
              <w:jc w:val="left"/>
              <w:rPr>
                <w:rFonts w:ascii="Tahoma" w:hAnsi="Tahoma"/>
                <w:sz w:val="22"/>
                <w:szCs w:val="22"/>
              </w:rPr>
            </w:pPr>
            <w:r>
              <w:rPr>
                <w:rFonts w:ascii="Tahoma" w:hAnsi="Tahoma"/>
                <w:sz w:val="22"/>
                <w:szCs w:val="22"/>
              </w:rPr>
              <w:t xml:space="preserve">De Organismos Autónomos </w:t>
            </w:r>
          </w:p>
        </w:tc>
        <w:tc>
          <w:tcPr>
            <w:tcW w:w="1761" w:type="dxa"/>
            <w:tcBorders/>
            <w:vAlign w:val="bottom"/>
          </w:tcPr>
          <w:p>
            <w:pPr>
              <w:pStyle w:val="Normal"/>
              <w:tabs>
                <w:tab w:val="clear" w:pos="720"/>
              </w:tabs>
              <w:jc w:val="right"/>
              <w:rPr>
                <w:rFonts w:ascii="Tahoma" w:hAnsi="Tahoma"/>
                <w:sz w:val="22"/>
                <w:szCs w:val="22"/>
              </w:rPr>
            </w:pPr>
            <w:r>
              <w:rPr>
                <w:rFonts w:ascii="Tahoma" w:hAnsi="Tahoma"/>
                <w:sz w:val="22"/>
                <w:szCs w:val="22"/>
              </w:rPr>
              <w:t>0</w:t>
            </w:r>
          </w:p>
        </w:tc>
      </w:tr>
      <w:tr>
        <w:trPr>
          <w:trHeight w:val="330" w:hRule="atLeast"/>
        </w:trPr>
        <w:tc>
          <w:tcPr>
            <w:tcW w:w="2834" w:type="dxa"/>
            <w:tcBorders/>
            <w:vAlign w:val="bottom"/>
          </w:tcPr>
          <w:p>
            <w:pPr>
              <w:pStyle w:val="Normal"/>
              <w:tabs>
                <w:tab w:val="clear" w:pos="720"/>
              </w:tabs>
              <w:jc w:val="left"/>
              <w:rPr>
                <w:rFonts w:ascii="Tahoma" w:hAnsi="Tahoma"/>
                <w:sz w:val="22"/>
                <w:szCs w:val="22"/>
              </w:rPr>
            </w:pPr>
            <w:r>
              <w:rPr>
                <w:rFonts w:ascii="Tahoma" w:hAnsi="Tahoma"/>
                <w:sz w:val="22"/>
                <w:szCs w:val="22"/>
              </w:rPr>
              <w:t xml:space="preserve">Otro inmovilizado material </w:t>
            </w:r>
          </w:p>
        </w:tc>
        <w:tc>
          <w:tcPr>
            <w:tcW w:w="1801" w:type="dxa"/>
            <w:tcBorders/>
            <w:vAlign w:val="bottom"/>
          </w:tcPr>
          <w:p>
            <w:pPr>
              <w:pStyle w:val="Normal"/>
              <w:tabs>
                <w:tab w:val="clear" w:pos="720"/>
              </w:tabs>
              <w:jc w:val="right"/>
              <w:rPr>
                <w:rFonts w:ascii="Tahoma" w:hAnsi="Tahoma"/>
                <w:sz w:val="22"/>
                <w:szCs w:val="22"/>
              </w:rPr>
            </w:pPr>
            <w:r>
              <w:rPr>
                <w:rFonts w:ascii="Tahoma" w:hAnsi="Tahoma"/>
                <w:sz w:val="22"/>
                <w:szCs w:val="22"/>
              </w:rPr>
              <w:t>0</w:t>
            </w:r>
          </w:p>
        </w:tc>
        <w:tc>
          <w:tcPr>
            <w:tcW w:w="3286" w:type="dxa"/>
            <w:tcBorders/>
            <w:vAlign w:val="bottom"/>
          </w:tcPr>
          <w:p>
            <w:pPr>
              <w:pStyle w:val="Normal"/>
              <w:tabs>
                <w:tab w:val="clear" w:pos="720"/>
              </w:tabs>
              <w:jc w:val="left"/>
              <w:rPr>
                <w:rFonts w:ascii="Tahoma" w:hAnsi="Tahoma"/>
                <w:sz w:val="22"/>
                <w:szCs w:val="22"/>
              </w:rPr>
            </w:pPr>
            <w:r>
              <w:rPr>
                <w:rFonts w:ascii="Tahoma" w:hAnsi="Tahoma"/>
                <w:sz w:val="22"/>
                <w:szCs w:val="22"/>
              </w:rPr>
              <w:t>Entidades financieras</w:t>
            </w:r>
          </w:p>
        </w:tc>
        <w:tc>
          <w:tcPr>
            <w:tcW w:w="1761" w:type="dxa"/>
            <w:tcBorders/>
            <w:vAlign w:val="bottom"/>
          </w:tcPr>
          <w:p>
            <w:pPr>
              <w:pStyle w:val="Normal"/>
              <w:tabs>
                <w:tab w:val="clear" w:pos="720"/>
              </w:tabs>
              <w:jc w:val="right"/>
              <w:rPr>
                <w:rFonts w:ascii="Tahoma" w:hAnsi="Tahoma"/>
                <w:sz w:val="22"/>
                <w:szCs w:val="22"/>
              </w:rPr>
            </w:pPr>
            <w:r>
              <w:rPr>
                <w:rFonts w:ascii="Tahoma" w:hAnsi="Tahoma"/>
                <w:sz w:val="22"/>
                <w:szCs w:val="22"/>
              </w:rPr>
              <w:t>0,00</w:t>
            </w:r>
          </w:p>
        </w:tc>
      </w:tr>
      <w:tr>
        <w:trPr>
          <w:trHeight w:val="345" w:hRule="atLeast"/>
        </w:trPr>
        <w:tc>
          <w:tcPr>
            <w:tcW w:w="2834" w:type="dxa"/>
            <w:tcBorders/>
            <w:vAlign w:val="bottom"/>
          </w:tcPr>
          <w:p>
            <w:pPr>
              <w:pStyle w:val="Normal"/>
              <w:tabs>
                <w:tab w:val="clear" w:pos="720"/>
              </w:tabs>
              <w:jc w:val="left"/>
              <w:rPr>
                <w:rFonts w:ascii="Tahoma" w:hAnsi="Tahoma"/>
                <w:sz w:val="22"/>
                <w:szCs w:val="22"/>
              </w:rPr>
            </w:pPr>
            <w:r>
              <w:rPr>
                <w:rFonts w:ascii="Tahoma" w:hAnsi="Tahoma"/>
                <w:sz w:val="22"/>
                <w:szCs w:val="22"/>
              </w:rPr>
              <w:t>Amortización bienes puestos a disposición</w:t>
            </w:r>
          </w:p>
        </w:tc>
        <w:tc>
          <w:tcPr>
            <w:tcW w:w="1801" w:type="dxa"/>
            <w:tcBorders/>
            <w:vAlign w:val="bottom"/>
          </w:tcPr>
          <w:p>
            <w:pPr>
              <w:pStyle w:val="Normal"/>
              <w:tabs>
                <w:tab w:val="clear" w:pos="720"/>
              </w:tabs>
              <w:jc w:val="right"/>
              <w:rPr>
                <w:rFonts w:ascii="Tahoma" w:hAnsi="Tahoma"/>
                <w:sz w:val="22"/>
                <w:szCs w:val="22"/>
              </w:rPr>
            </w:pPr>
            <w:r>
              <w:rPr>
                <w:rFonts w:ascii="Tahoma" w:hAnsi="Tahoma"/>
                <w:sz w:val="22"/>
                <w:szCs w:val="22"/>
              </w:rPr>
              <w:t>39.442,47</w:t>
            </w:r>
          </w:p>
        </w:tc>
        <w:tc>
          <w:tcPr>
            <w:tcW w:w="3286" w:type="dxa"/>
            <w:tcBorders/>
            <w:vAlign w:val="bottom"/>
          </w:tcPr>
          <w:p>
            <w:pPr>
              <w:pStyle w:val="Normal"/>
              <w:tabs>
                <w:tab w:val="clear" w:pos="720"/>
              </w:tabs>
              <w:jc w:val="left"/>
              <w:rPr>
                <w:rFonts w:ascii="Tahoma" w:hAnsi="Tahoma"/>
                <w:sz w:val="22"/>
                <w:szCs w:val="22"/>
              </w:rPr>
            </w:pPr>
            <w:r>
              <w:rPr>
                <w:rFonts w:ascii="Tahoma" w:hAnsi="Tahoma"/>
                <w:sz w:val="22"/>
                <w:szCs w:val="22"/>
              </w:rPr>
            </w:r>
          </w:p>
        </w:tc>
        <w:tc>
          <w:tcPr>
            <w:tcW w:w="1761" w:type="dxa"/>
            <w:tcBorders/>
            <w:vAlign w:val="bottom"/>
          </w:tcPr>
          <w:p>
            <w:pPr>
              <w:pStyle w:val="Normal"/>
              <w:tabs>
                <w:tab w:val="clear" w:pos="720"/>
              </w:tabs>
              <w:jc w:val="right"/>
              <w:rPr>
                <w:rFonts w:ascii="Tahoma" w:hAnsi="Tahoma"/>
                <w:sz w:val="22"/>
                <w:szCs w:val="22"/>
              </w:rPr>
            </w:pPr>
            <w:r>
              <w:rPr>
                <w:rFonts w:ascii="Tahoma" w:hAnsi="Tahoma"/>
                <w:sz w:val="22"/>
                <w:szCs w:val="22"/>
              </w:rPr>
              <w:t>0</w:t>
            </w:r>
          </w:p>
        </w:tc>
      </w:tr>
      <w:tr>
        <w:trPr>
          <w:trHeight w:val="345" w:hRule="atLeast"/>
        </w:trPr>
        <w:tc>
          <w:tcPr>
            <w:tcW w:w="2834" w:type="dxa"/>
            <w:tcBorders/>
            <w:vAlign w:val="bottom"/>
          </w:tcPr>
          <w:p>
            <w:pPr>
              <w:pStyle w:val="Normal"/>
              <w:tabs>
                <w:tab w:val="clear" w:pos="720"/>
              </w:tabs>
              <w:jc w:val="left"/>
              <w:rPr>
                <w:rFonts w:ascii="Tahoma" w:hAnsi="Tahoma"/>
                <w:b/>
                <w:b/>
                <w:sz w:val="22"/>
                <w:szCs w:val="22"/>
              </w:rPr>
            </w:pPr>
            <w:r>
              <w:rPr>
                <w:rFonts w:ascii="Tahoma" w:hAnsi="Tahoma"/>
                <w:b/>
                <w:sz w:val="22"/>
                <w:szCs w:val="22"/>
              </w:rPr>
              <w:t>TOTAL DOTACIONES</w:t>
            </w:r>
          </w:p>
        </w:tc>
        <w:tc>
          <w:tcPr>
            <w:tcW w:w="1801" w:type="dxa"/>
            <w:tcBorders/>
            <w:vAlign w:val="bottom"/>
          </w:tcPr>
          <w:p>
            <w:pPr>
              <w:pStyle w:val="Normal"/>
              <w:tabs>
                <w:tab w:val="clear" w:pos="720"/>
              </w:tabs>
              <w:jc w:val="right"/>
              <w:rPr>
                <w:rFonts w:ascii="Tahoma" w:hAnsi="Tahoma"/>
                <w:b/>
                <w:b/>
                <w:sz w:val="22"/>
                <w:szCs w:val="22"/>
              </w:rPr>
            </w:pPr>
            <w:r>
              <w:rPr>
                <w:rFonts w:ascii="Tahoma" w:hAnsi="Tahoma"/>
                <w:b/>
                <w:sz w:val="22"/>
                <w:szCs w:val="22"/>
              </w:rPr>
              <w:t>639.442,47</w:t>
            </w:r>
          </w:p>
        </w:tc>
        <w:tc>
          <w:tcPr>
            <w:tcW w:w="3286" w:type="dxa"/>
            <w:tcBorders/>
            <w:vAlign w:val="bottom"/>
          </w:tcPr>
          <w:p>
            <w:pPr>
              <w:pStyle w:val="Normal"/>
              <w:tabs>
                <w:tab w:val="clear" w:pos="720"/>
              </w:tabs>
              <w:jc w:val="left"/>
              <w:rPr>
                <w:rFonts w:ascii="Tahoma" w:hAnsi="Tahoma"/>
                <w:b/>
                <w:b/>
                <w:sz w:val="22"/>
                <w:szCs w:val="22"/>
              </w:rPr>
            </w:pPr>
            <w:r>
              <w:rPr>
                <w:rFonts w:ascii="Tahoma" w:hAnsi="Tahoma"/>
                <w:b/>
                <w:sz w:val="22"/>
                <w:szCs w:val="22"/>
              </w:rPr>
              <w:t xml:space="preserve">TOTAL RECURSOS </w:t>
            </w:r>
          </w:p>
        </w:tc>
        <w:tc>
          <w:tcPr>
            <w:tcW w:w="1761" w:type="dxa"/>
            <w:tcBorders/>
            <w:vAlign w:val="bottom"/>
          </w:tcPr>
          <w:p>
            <w:pPr>
              <w:pStyle w:val="Normal"/>
              <w:tabs>
                <w:tab w:val="clear" w:pos="720"/>
              </w:tabs>
              <w:jc w:val="right"/>
              <w:rPr>
                <w:rFonts w:ascii="Tahoma" w:hAnsi="Tahoma"/>
                <w:b/>
                <w:b/>
                <w:sz w:val="22"/>
                <w:szCs w:val="22"/>
              </w:rPr>
            </w:pPr>
            <w:r>
              <w:rPr>
                <w:rFonts w:ascii="Tahoma" w:hAnsi="Tahoma"/>
                <w:b/>
                <w:sz w:val="22"/>
                <w:szCs w:val="22"/>
              </w:rPr>
              <w:t>639.442,47</w:t>
            </w:r>
          </w:p>
        </w:tc>
      </w:tr>
    </w:tbl>
    <w:p>
      <w:pPr>
        <w:pStyle w:val="Normal"/>
        <w:rPr>
          <w:rFonts w:ascii="Tahoma" w:hAnsi="Tahoma"/>
          <w:sz w:val="22"/>
          <w:szCs w:val="22"/>
        </w:rPr>
      </w:pPr>
      <w:r>
        <w:rPr>
          <w:rFonts w:ascii="Tahoma" w:hAnsi="Tahoma"/>
          <w:sz w:val="22"/>
          <w:szCs w:val="22"/>
        </w:rPr>
      </w:r>
    </w:p>
    <w:p>
      <w:pPr>
        <w:pStyle w:val="Normal"/>
        <w:spacing w:lineRule="auto" w:line="240" w:before="0" w:after="0"/>
        <w:jc w:val="both"/>
        <w:rPr>
          <w:rStyle w:val="Ninguno"/>
          <w:rFonts w:ascii="Tahoma" w:hAnsi="Tahoma" w:cs="Verdana"/>
          <w:color w:val="0000FF"/>
          <w:sz w:val="22"/>
          <w:szCs w:val="22"/>
          <w:lang w:val="es-ES" w:eastAsia="zh-CN"/>
        </w:rPr>
      </w:pPr>
      <w:r>
        <w:rPr/>
      </w:r>
    </w:p>
    <w:p>
      <w:pPr>
        <w:pStyle w:val="Normal"/>
        <w:jc w:val="both"/>
        <w:rPr>
          <w:rFonts w:ascii="Tahoma" w:hAnsi="Tahoma" w:cs="Arial"/>
          <w:sz w:val="22"/>
          <w:szCs w:val="22"/>
          <w:lang w:val="es-ES" w:eastAsia="zh-CN"/>
        </w:rPr>
      </w:pPr>
      <w:r>
        <w:rPr>
          <w:rFonts w:cs="Arial" w:ascii="Tahoma" w:hAnsi="Tahoma"/>
          <w:sz w:val="22"/>
          <w:szCs w:val="22"/>
          <w:lang w:val="es-ES" w:eastAsia="zh-CN"/>
        </w:rPr>
      </w:r>
    </w:p>
    <w:p>
      <w:pPr>
        <w:pStyle w:val="Normal"/>
        <w:widowControl w:val="false"/>
        <w:jc w:val="both"/>
        <w:rPr>
          <w:rFonts w:ascii="Tahoma" w:hAnsi="Tahoma" w:cs="Arial"/>
          <w:sz w:val="22"/>
          <w:szCs w:val="22"/>
          <w:lang w:val="es-ES" w:eastAsia="zh-CN"/>
        </w:rPr>
      </w:pPr>
      <w:r>
        <w:rPr>
          <w:rFonts w:cs="Arial" w:ascii="Tahoma" w:hAnsi="Tahoma"/>
          <w:sz w:val="22"/>
          <w:szCs w:val="22"/>
          <w:lang w:val="es-ES" w:eastAsia="zh-CN"/>
        </w:rPr>
      </w:r>
    </w:p>
    <w:p>
      <w:pPr>
        <w:pStyle w:val="Normal"/>
        <w:jc w:val="both"/>
        <w:rPr>
          <w:rFonts w:ascii="Tahoma" w:hAnsi="Tahoma" w:cs="Arial"/>
          <w:sz w:val="22"/>
          <w:szCs w:val="22"/>
          <w:lang w:val="es-ES" w:eastAsia="zh-CN"/>
        </w:rPr>
      </w:pPr>
      <w:r>
        <w:rPr>
          <w:rFonts w:cs="Arial" w:ascii="Tahoma" w:hAnsi="Tahoma"/>
          <w:sz w:val="22"/>
          <w:szCs w:val="22"/>
          <w:lang w:val="es-ES" w:eastAsia="zh-CN"/>
        </w:rPr>
      </w:r>
    </w:p>
    <w:p>
      <w:pPr>
        <w:pStyle w:val="Textoindependiente2"/>
        <w:rPr/>
      </w:pPr>
      <w:r>
        <w:rPr>
          <w:rStyle w:val="Ninguno"/>
          <w:rFonts w:eastAsia="Verdana" w:cs="Verdana" w:ascii="Tahoma" w:hAnsi="Tahoma"/>
          <w:b/>
          <w:bCs/>
          <w:sz w:val="22"/>
          <w:szCs w:val="22"/>
          <w:lang w:val="es-ES" w:eastAsia="zh-CN"/>
        </w:rPr>
        <w:tab/>
      </w:r>
      <w:r>
        <w:rPr>
          <w:rStyle w:val="Ninguno"/>
          <w:rFonts w:cs="Verdana" w:ascii="Tahoma" w:hAnsi="Tahoma"/>
          <w:b/>
          <w:bCs/>
          <w:sz w:val="22"/>
          <w:szCs w:val="22"/>
          <w:lang w:val="es-ES" w:eastAsia="zh-CN"/>
        </w:rPr>
        <w:t>3. PROGRAMA ANUAL DE ACTUACIÓN, INVERSIONES Y FINANCIACIÓN:</w:t>
      </w:r>
    </w:p>
    <w:p>
      <w:pPr>
        <w:pStyle w:val="Textoindependiente2"/>
        <w:numPr>
          <w:ilvl w:val="1"/>
          <w:numId w:val="3"/>
        </w:numPr>
        <w:rPr/>
      </w:pPr>
      <w:r>
        <w:rPr>
          <w:rStyle w:val="Ninguno"/>
          <w:rFonts w:cs="Verdana" w:ascii="Tahoma" w:hAnsi="Tahoma"/>
          <w:b/>
          <w:bCs/>
          <w:sz w:val="22"/>
          <w:szCs w:val="22"/>
          <w:lang w:val="es-ES" w:eastAsia="zh-CN"/>
        </w:rPr>
        <w:t xml:space="preserve">Inversiones reales y financieras durante el ejercicio: </w:t>
      </w:r>
    </w:p>
    <w:p>
      <w:pPr>
        <w:pStyle w:val="Textoindependiente3"/>
        <w:jc w:val="both"/>
        <w:rPr/>
      </w:pPr>
      <w:r>
        <w:rPr>
          <w:rStyle w:val="Ninguno"/>
          <w:rFonts w:cs="Verdana" w:ascii="Tahoma" w:hAnsi="Tahoma"/>
          <w:sz w:val="22"/>
          <w:szCs w:val="22"/>
          <w:lang w:val="es-ES" w:eastAsia="zh-CN"/>
        </w:rPr>
        <w:t>La inversión prevista en el ejercicio 202</w:t>
      </w:r>
      <w:r>
        <w:rPr>
          <w:rStyle w:val="Ninguno"/>
          <w:rFonts w:cs="Verdana" w:ascii="Tahoma" w:hAnsi="Tahoma"/>
          <w:sz w:val="22"/>
          <w:szCs w:val="22"/>
          <w:lang w:val="es-ES" w:eastAsia="zh-CN"/>
        </w:rPr>
        <w:t>2</w:t>
      </w:r>
      <w:r>
        <w:rPr>
          <w:rStyle w:val="Ninguno"/>
          <w:rFonts w:cs="Verdana" w:ascii="Tahoma" w:hAnsi="Tahoma"/>
          <w:sz w:val="22"/>
          <w:szCs w:val="22"/>
          <w:lang w:val="es-ES" w:eastAsia="zh-CN"/>
        </w:rPr>
        <w:t xml:space="preserve">, se realizara en </w:t>
      </w:r>
      <w:r>
        <w:rPr>
          <w:rStyle w:val="Ninguno"/>
          <w:rFonts w:eastAsia="Arial Unicode MS" w:cs="Verdana" w:ascii="Tahoma" w:hAnsi="Tahoma"/>
          <w:b w:val="false"/>
          <w:bCs w:val="false"/>
          <w:i w:val="false"/>
          <w:iCs w:val="false"/>
          <w:caps w:val="false"/>
          <w:smallCaps w:val="false"/>
          <w:strike w:val="false"/>
          <w:dstrike w:val="false"/>
          <w:outline w:val="false"/>
          <w:color w:val="000000"/>
          <w:spacing w:val="0"/>
          <w:kern w:val="0"/>
          <w:position w:val="0"/>
          <w:sz w:val="22"/>
          <w:sz w:val="22"/>
          <w:szCs w:val="22"/>
          <w:u w:val="none"/>
          <w:vertAlign w:val="baseline"/>
          <w:em w:val="none"/>
          <w:lang w:val="es-ES" w:eastAsia="zh-CN" w:bidi="hi-IN"/>
        </w:rPr>
        <w:t xml:space="preserve">mobiliario urbano, la amortización de la maquinaria comprada </w:t>
      </w:r>
      <w:r>
        <w:rPr>
          <w:rStyle w:val="Ninguno"/>
          <w:rFonts w:eastAsia="Arial Unicode MS" w:cs="Verdana" w:ascii="Tahoma" w:hAnsi="Tahoma"/>
          <w:b w:val="false"/>
          <w:bCs w:val="false"/>
          <w:i w:val="false"/>
          <w:iCs w:val="false"/>
          <w:caps w:val="false"/>
          <w:smallCaps w:val="false"/>
          <w:strike w:val="false"/>
          <w:dstrike w:val="false"/>
          <w:outline w:val="false"/>
          <w:color w:val="000000"/>
          <w:spacing w:val="0"/>
          <w:kern w:val="0"/>
          <w:position w:val="0"/>
          <w:sz w:val="22"/>
          <w:sz w:val="22"/>
          <w:szCs w:val="22"/>
          <w:u w:val="none"/>
          <w:vertAlign w:val="baseline"/>
          <w:em w:val="none"/>
          <w:lang w:val="es-ES" w:eastAsia="zh-CN" w:bidi="hi-IN"/>
        </w:rPr>
        <w:t>durante 2021</w:t>
      </w:r>
      <w:r>
        <w:rPr>
          <w:rStyle w:val="Ninguno"/>
          <w:rFonts w:cs="Verdana" w:ascii="Tahoma" w:hAnsi="Tahoma"/>
          <w:sz w:val="22"/>
          <w:szCs w:val="22"/>
          <w:lang w:val="es-ES" w:eastAsia="zh-CN"/>
        </w:rPr>
        <w:t>, así como la amortización de los vehículos comprados con fondos propios y puestos a disposición del servicio de Recogida de Residuos y Limpieza viaria.</w:t>
      </w:r>
    </w:p>
    <w:p>
      <w:pPr>
        <w:pStyle w:val="Textoindependiente3"/>
        <w:jc w:val="both"/>
        <w:rPr>
          <w:rFonts w:ascii="Tahoma" w:hAnsi="Tahoma" w:cs="Verdana"/>
          <w:sz w:val="22"/>
          <w:szCs w:val="22"/>
          <w:lang w:val="es-ES" w:eastAsia="zh-CN"/>
        </w:rPr>
      </w:pPr>
      <w:r>
        <w:rPr>
          <w:rFonts w:cs="Verdana" w:ascii="Tahoma" w:hAnsi="Tahoma"/>
          <w:sz w:val="22"/>
          <w:szCs w:val="22"/>
          <w:lang w:val="es-ES" w:eastAsia="zh-CN"/>
        </w:rPr>
      </w:r>
    </w:p>
    <w:p>
      <w:pPr>
        <w:pStyle w:val="Textoindependiente3"/>
        <w:jc w:val="both"/>
        <w:rPr/>
      </w:pPr>
      <w:r>
        <w:rPr>
          <w:rStyle w:val="Ninguno"/>
          <w:rFonts w:cs="Verdana" w:ascii="Tahoma" w:hAnsi="Tahoma"/>
          <w:sz w:val="22"/>
          <w:szCs w:val="22"/>
          <w:lang w:val="es-ES" w:eastAsia="zh-CN"/>
        </w:rPr>
        <w:t xml:space="preserve">El calculo de la amortización de bienes puestos a disposición es el siguiente, que proviene de la amortización de los bienes que han sido adquiridos por Sermugran y puestos a disposición de los servicios encomendados. </w:t>
      </w:r>
    </w:p>
    <w:p>
      <w:pPr>
        <w:pStyle w:val="Textoindependiente3"/>
        <w:jc w:val="both"/>
        <w:rPr>
          <w:rFonts w:ascii="Tahoma" w:hAnsi="Tahoma"/>
          <w:sz w:val="22"/>
          <w:szCs w:val="22"/>
          <w:lang w:val="es-ES" w:eastAsia="zh-CN"/>
        </w:rPr>
      </w:pPr>
      <w:r>
        <w:rPr>
          <w:rFonts w:ascii="Tahoma" w:hAnsi="Tahoma"/>
          <w:sz w:val="22"/>
          <w:szCs w:val="22"/>
          <w:lang w:val="es-ES" w:eastAsia="zh-CN"/>
        </w:rPr>
        <mc:AlternateContent>
          <mc:Choice Requires="wpg">
            <w:drawing>
              <wp:anchor behindDoc="0" distT="0" distB="0" distL="114935" distR="114935" simplePos="0" locked="0" layoutInCell="0" allowOverlap="1" relativeHeight="3">
                <wp:simplePos x="0" y="0"/>
                <wp:positionH relativeFrom="column">
                  <wp:posOffset>-142240</wp:posOffset>
                </wp:positionH>
                <wp:positionV relativeFrom="paragraph">
                  <wp:posOffset>195580</wp:posOffset>
                </wp:positionV>
                <wp:extent cx="5742305" cy="657860"/>
                <wp:effectExtent l="0" t="0" r="0" b="0"/>
                <wp:wrapTopAndBottom/>
                <wp:docPr id="4" name="Forma1"/>
                <a:graphic xmlns:a="http://schemas.openxmlformats.org/drawingml/2006/main">
                  <a:graphicData uri="http://schemas.microsoft.com/office/word/2010/wordprocessingGroup">
                    <wpg:wgp>
                      <wpg:cNvGrpSpPr/>
                      <wpg:grpSpPr>
                        <a:xfrm>
                          <a:off x="0" y="0"/>
                          <a:ext cx="5741640" cy="657360"/>
                        </a:xfrm>
                      </wpg:grpSpPr>
                      <wps:wsp>
                        <wps:cNvSpPr/>
                        <wps:spPr>
                          <a:xfrm>
                            <a:off x="0" y="0"/>
                            <a:ext cx="5739840" cy="657360"/>
                          </a:xfrm>
                          <a:prstGeom prst="rect">
                            <a:avLst/>
                          </a:prstGeom>
                          <a:solidFill>
                            <a:srgbClr val="ffffff"/>
                          </a:solidFill>
                          <a:ln w="0">
                            <a:noFill/>
                          </a:ln>
                        </wps:spPr>
                        <wps:style>
                          <a:lnRef idx="0"/>
                          <a:fillRef idx="0"/>
                          <a:effectRef idx="0"/>
                          <a:fontRef idx="minor"/>
                        </wps:style>
                        <wps:bodyPr/>
                      </wps:wsp>
                      <pic:pic xmlns:pic="http://schemas.openxmlformats.org/drawingml/2006/picture">
                        <pic:nvPicPr>
                          <pic:cNvPr id="0" name="image.pdf" descr=""/>
                          <pic:cNvPicPr/>
                        </pic:nvPicPr>
                        <pic:blipFill>
                          <a:blip r:embed="rId9"/>
                          <a:stretch/>
                        </pic:blipFill>
                        <pic:spPr>
                          <a:xfrm>
                            <a:off x="3960" y="0"/>
                            <a:ext cx="5738040" cy="656640"/>
                          </a:xfrm>
                          <a:prstGeom prst="rect">
                            <a:avLst/>
                          </a:prstGeom>
                          <a:ln w="0">
                            <a:noFill/>
                          </a:ln>
                        </pic:spPr>
                      </pic:pic>
                    </wpg:wgp>
                  </a:graphicData>
                </a:graphic>
              </wp:anchor>
            </w:drawing>
          </mc:Choice>
          <mc:Fallback>
            <w:pict>
              <v:group id="shape_0" alt="Forma1" style="position:absolute;margin-left:-11.2pt;margin-top:15.4pt;width:452.15pt;height:51.75pt" coordorigin="-224,308" coordsize="9043,1035">
                <v:rect id="shape_0" fillcolor="white" stroked="f" style="position:absolute;left:-224;top:308;width:9038;height:1034;mso-wrap-style:none;v-text-anchor:middle">
                  <v:fill o:detectmouseclick="t" type="solid" color2="black"/>
                  <v:stroke color="#3465a4" joinstyle="round" endcap="flat"/>
                  <w10:wrap type="topAndBottom"/>
                </v:rect>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image.pdf" stroked="f" style="position:absolute;left:-218;top:308;width:9035;height:1033;mso-wrap-style:none;v-text-anchor:middle" type="shapetype_75">
                  <v:imagedata r:id="rId9" o:detectmouseclick="t"/>
                  <v:stroke color="#3465a4" joinstyle="round" endcap="flat"/>
                </v:shape>
              </v:group>
            </w:pict>
          </mc:Fallback>
        </mc:AlternateContent>
      </w:r>
    </w:p>
    <w:p>
      <w:pPr>
        <w:pStyle w:val="Textoindependiente3"/>
        <w:jc w:val="both"/>
        <w:rPr>
          <w:rFonts w:ascii="Tahoma" w:hAnsi="Tahoma"/>
          <w:sz w:val="22"/>
          <w:szCs w:val="22"/>
          <w:lang w:val="es-ES" w:eastAsia="zh-CN"/>
        </w:rPr>
      </w:pPr>
      <w:r>
        <w:rPr>
          <w:rFonts w:ascii="Tahoma" w:hAnsi="Tahoma"/>
          <w:sz w:val="22"/>
          <w:szCs w:val="22"/>
          <w:lang w:val="es-ES" w:eastAsia="zh-CN"/>
        </w:rPr>
        <mc:AlternateContent>
          <mc:Choice Requires="wpg">
            <w:drawing>
              <wp:anchor behindDoc="0" distT="0" distB="0" distL="114935" distR="114935" simplePos="0" locked="0" layoutInCell="0" allowOverlap="1" relativeHeight="2">
                <wp:simplePos x="0" y="0"/>
                <wp:positionH relativeFrom="column">
                  <wp:posOffset>-133350</wp:posOffset>
                </wp:positionH>
                <wp:positionV relativeFrom="paragraph">
                  <wp:posOffset>680720</wp:posOffset>
                </wp:positionV>
                <wp:extent cx="5735320" cy="133350"/>
                <wp:effectExtent l="0" t="0" r="0" b="0"/>
                <wp:wrapTopAndBottom/>
                <wp:docPr id="5" name="Forma2"/>
                <a:graphic xmlns:a="http://schemas.openxmlformats.org/drawingml/2006/main">
                  <a:graphicData uri="http://schemas.microsoft.com/office/word/2010/wordprocessingGroup">
                    <wpg:wgp>
                      <wpg:cNvGrpSpPr/>
                      <wpg:grpSpPr>
                        <a:xfrm>
                          <a:off x="0" y="0"/>
                          <a:ext cx="5734800" cy="132840"/>
                        </a:xfrm>
                      </wpg:grpSpPr>
                      <wps:wsp>
                        <wps:cNvSpPr/>
                        <wps:spPr>
                          <a:xfrm>
                            <a:off x="0" y="0"/>
                            <a:ext cx="5732280" cy="132840"/>
                          </a:xfrm>
                          <a:prstGeom prst="rect">
                            <a:avLst/>
                          </a:prstGeom>
                          <a:solidFill>
                            <a:srgbClr val="ffffff"/>
                          </a:solidFill>
                          <a:ln w="0">
                            <a:noFill/>
                          </a:ln>
                        </wps:spPr>
                        <wps:style>
                          <a:lnRef idx="0"/>
                          <a:fillRef idx="0"/>
                          <a:effectRef idx="0"/>
                          <a:fontRef idx="minor"/>
                        </wps:style>
                        <wps:bodyPr/>
                      </wps:wsp>
                      <pic:pic xmlns:pic="http://schemas.openxmlformats.org/drawingml/2006/picture">
                        <pic:nvPicPr>
                          <pic:cNvPr id="1" name="image.pdf" descr=""/>
                          <pic:cNvPicPr/>
                        </pic:nvPicPr>
                        <pic:blipFill>
                          <a:blip r:embed="rId10"/>
                          <a:stretch/>
                        </pic:blipFill>
                        <pic:spPr>
                          <a:xfrm>
                            <a:off x="4320" y="0"/>
                            <a:ext cx="5730120" cy="132120"/>
                          </a:xfrm>
                          <a:prstGeom prst="rect">
                            <a:avLst/>
                          </a:prstGeom>
                          <a:ln w="0">
                            <a:noFill/>
                          </a:ln>
                        </pic:spPr>
                      </pic:pic>
                    </wpg:wgp>
                  </a:graphicData>
                </a:graphic>
              </wp:anchor>
            </w:drawing>
          </mc:Choice>
          <mc:Fallback>
            <w:pict>
              <v:group id="shape_0" alt="Forma2" style="position:absolute;margin-left:-10.5pt;margin-top:53.6pt;width:451.55pt;height:10.45pt" coordorigin="-210,1072" coordsize="9031,209">
                <v:rect id="shape_0" fillcolor="white" stroked="f" style="position:absolute;left:-210;top:1072;width:9026;height:208;mso-wrap-style:none;v-text-anchor:middle">
                  <v:fill o:detectmouseclick="t" type="solid" color2="black"/>
                  <v:stroke color="#3465a4" joinstyle="round" endcap="flat"/>
                  <w10:wrap type="topAndBottom"/>
                </v:rect>
                <v:shape id="shape_0" ID="image.pdf" stroked="f" style="position:absolute;left:-203;top:1072;width:9023;height:207;mso-wrap-style:none;v-text-anchor:middle" type="shapetype_75">
                  <v:imagedata r:id="rId10" o:detectmouseclick="t"/>
                  <v:stroke color="#3465a4" joinstyle="round" endcap="flat"/>
                </v:shape>
              </v:group>
            </w:pict>
          </mc:Fallback>
        </mc:AlternateContent>
      </w:r>
    </w:p>
    <w:p>
      <w:pPr>
        <w:pStyle w:val="Textoindependiente3"/>
        <w:jc w:val="both"/>
        <w:rPr>
          <w:lang w:val="es-ES" w:eastAsia="zh-CN"/>
        </w:rPr>
      </w:pPr>
      <w:r>
        <w:rPr>
          <w:rStyle w:val="Ninguno"/>
          <w:rFonts w:eastAsia="Arial Unicode MS" w:cs="Verdana" w:ascii="Tahoma" w:hAnsi="Tahoma"/>
          <w:b w:val="false"/>
          <w:bCs w:val="false"/>
          <w:i w:val="false"/>
          <w:iCs w:val="false"/>
          <w:caps w:val="false"/>
          <w:smallCaps w:val="false"/>
          <w:strike w:val="false"/>
          <w:dstrike w:val="false"/>
          <w:outline w:val="false"/>
          <w:color w:val="000000"/>
          <w:spacing w:val="0"/>
          <w:kern w:val="0"/>
          <w:position w:val="0"/>
          <w:sz w:val="22"/>
          <w:sz w:val="22"/>
          <w:szCs w:val="22"/>
          <w:u w:val="none"/>
          <w:vertAlign w:val="baseline"/>
          <w:em w:val="none"/>
          <w:lang w:val="es-ES" w:eastAsia="zh-CN" w:bidi="hi-IN"/>
        </w:rPr>
        <w:t xml:space="preserve">Se ejecutará la obra con fondos propios del EDF CEGA en el módulo C </w:t>
      </w:r>
      <w:r>
        <w:rPr>
          <w:rStyle w:val="Ninguno"/>
          <w:rFonts w:eastAsia="Arial Unicode MS" w:cs="Verdana" w:ascii="Tahoma" w:hAnsi="Tahoma"/>
          <w:b w:val="false"/>
          <w:bCs w:val="false"/>
          <w:i w:val="false"/>
          <w:iCs w:val="false"/>
          <w:caps w:val="false"/>
          <w:smallCaps w:val="false"/>
          <w:strike w:val="false"/>
          <w:dstrike w:val="false"/>
          <w:outline w:val="false"/>
          <w:color w:val="000000"/>
          <w:spacing w:val="0"/>
          <w:kern w:val="0"/>
          <w:position w:val="0"/>
          <w:sz w:val="22"/>
          <w:sz w:val="22"/>
          <w:szCs w:val="22"/>
          <w:u w:val="none"/>
          <w:vertAlign w:val="baseline"/>
          <w:em w:val="none"/>
          <w:lang w:val="es-ES" w:eastAsia="zh-CN" w:bidi="hi-IN"/>
        </w:rPr>
        <w:t>por un importe de 500.000€</w:t>
      </w:r>
      <w:r>
        <w:rPr>
          <w:rStyle w:val="Ninguno"/>
          <w:rFonts w:eastAsia="Arial Unicode MS" w:cs="Verdana" w:ascii="Tahoma" w:hAnsi="Tahoma"/>
          <w:b w:val="false"/>
          <w:bCs w:val="false"/>
          <w:i w:val="false"/>
          <w:iCs w:val="false"/>
          <w:caps w:val="false"/>
          <w:smallCaps w:val="false"/>
          <w:strike w:val="false"/>
          <w:dstrike w:val="false"/>
          <w:outline w:val="false"/>
          <w:color w:val="000000"/>
          <w:spacing w:val="0"/>
          <w:kern w:val="0"/>
          <w:position w:val="0"/>
          <w:sz w:val="22"/>
          <w:sz w:val="22"/>
          <w:szCs w:val="22"/>
          <w:u w:val="none"/>
          <w:vertAlign w:val="baseline"/>
          <w:em w:val="none"/>
          <w:lang w:val="es-ES" w:eastAsia="zh-CN" w:bidi="hi-IN"/>
        </w:rPr>
        <w:t xml:space="preserve">. Así mismo se proyectará  la ejecución y solicitud de financiación al Ayuntamiento para la edificación de la nave principal, </w:t>
      </w:r>
      <w:r>
        <w:rPr>
          <w:rStyle w:val="Ninguno"/>
          <w:rFonts w:eastAsia="Arial Unicode MS" w:cs="Verdana" w:ascii="Tahoma" w:hAnsi="Tahoma"/>
          <w:b w:val="false"/>
          <w:bCs w:val="false"/>
          <w:i w:val="false"/>
          <w:iCs w:val="false"/>
          <w:caps w:val="false"/>
          <w:smallCaps w:val="false"/>
          <w:strike w:val="false"/>
          <w:dstrike w:val="false"/>
          <w:outline w:val="false"/>
          <w:color w:val="000000"/>
          <w:spacing w:val="0"/>
          <w:kern w:val="0"/>
          <w:position w:val="0"/>
          <w:sz w:val="22"/>
          <w:sz w:val="22"/>
          <w:szCs w:val="22"/>
          <w:u w:val="none"/>
          <w:vertAlign w:val="baseline"/>
          <w:em w:val="none"/>
          <w:lang w:val="es-ES" w:eastAsia="zh-CN" w:bidi="hi-IN"/>
        </w:rPr>
        <w:t>se estima un importe de 3.000.000€, lo que permitirá  un ahorro en alquiler y tener naves para los servicios, almacén, lavado, taller y garaje, sin olvidar la parte destinado al personal.</w:t>
      </w:r>
    </w:p>
    <w:p>
      <w:pPr>
        <w:pStyle w:val="Textoindependiente3"/>
        <w:jc w:val="both"/>
        <w:rPr>
          <w:rFonts w:ascii="Tahoma" w:hAnsi="Tahoma"/>
          <w:sz w:val="22"/>
          <w:szCs w:val="22"/>
          <w:lang w:val="es-ES" w:eastAsia="zh-CN"/>
        </w:rPr>
      </w:pPr>
      <w:r>
        <w:rPr>
          <w:rFonts w:ascii="Tahoma" w:hAnsi="Tahoma"/>
          <w:sz w:val="22"/>
          <w:szCs w:val="22"/>
          <w:lang w:val="es-ES" w:eastAsia="zh-CN"/>
        </w:rPr>
      </w:r>
    </w:p>
    <w:p>
      <w:pPr>
        <w:pStyle w:val="Textoindependiente3"/>
        <w:jc w:val="both"/>
        <w:rPr>
          <w:rFonts w:ascii="Tahoma" w:hAnsi="Tahoma"/>
          <w:sz w:val="22"/>
          <w:szCs w:val="22"/>
          <w:lang w:val="es-ES" w:eastAsia="zh-CN"/>
        </w:rPr>
      </w:pPr>
      <w:r>
        <w:rPr>
          <w:rFonts w:ascii="Tahoma" w:hAnsi="Tahoma"/>
          <w:sz w:val="22"/>
          <w:szCs w:val="22"/>
          <w:lang w:val="es-ES" w:eastAsia="zh-CN"/>
        </w:rPr>
      </w:r>
    </w:p>
    <w:p>
      <w:pPr>
        <w:pStyle w:val="Textoindependiente3"/>
        <w:jc w:val="both"/>
        <w:rPr>
          <w:rFonts w:ascii="Tahoma" w:hAnsi="Tahoma"/>
          <w:sz w:val="22"/>
          <w:szCs w:val="22"/>
          <w:lang w:val="es-ES" w:eastAsia="zh-CN"/>
        </w:rPr>
      </w:pPr>
      <w:r>
        <w:rPr>
          <w:rFonts w:ascii="Tahoma" w:hAnsi="Tahoma"/>
          <w:sz w:val="22"/>
          <w:szCs w:val="22"/>
          <w:lang w:val="es-ES" w:eastAsia="zh-CN"/>
        </w:rPr>
      </w:r>
    </w:p>
    <w:p>
      <w:pPr>
        <w:pStyle w:val="Textoindependiente21"/>
        <w:numPr>
          <w:ilvl w:val="2"/>
          <w:numId w:val="3"/>
        </w:numPr>
        <w:rPr/>
      </w:pPr>
      <w:r>
        <w:rPr>
          <w:rStyle w:val="Ninguno"/>
          <w:rFonts w:cs="Verdana" w:ascii="Tahoma" w:hAnsi="Tahoma"/>
          <w:sz w:val="22"/>
          <w:szCs w:val="22"/>
          <w:u w:val="none"/>
          <w:lang w:val="es-ES" w:eastAsia="zh-CN"/>
        </w:rPr>
        <w:t>Evaluación económica de las inversiones</w:t>
      </w:r>
      <w:r>
        <w:rPr>
          <w:rStyle w:val="Ninguno"/>
          <w:rFonts w:cs="Verdana" w:ascii="Tahoma" w:hAnsi="Tahoma"/>
          <w:b w:val="false"/>
          <w:bCs w:val="false"/>
          <w:sz w:val="22"/>
          <w:szCs w:val="22"/>
          <w:u w:val="none"/>
          <w:lang w:val="es-ES" w:eastAsia="zh-CN"/>
        </w:rPr>
        <w:t>:</w:t>
      </w:r>
    </w:p>
    <w:p>
      <w:pPr>
        <w:pStyle w:val="Normal"/>
        <w:jc w:val="both"/>
        <w:rPr>
          <w:rFonts w:ascii="Tahoma" w:hAnsi="Tahoma"/>
          <w:sz w:val="22"/>
          <w:szCs w:val="22"/>
          <w:lang w:val="es-ES" w:eastAsia="zh-CN"/>
        </w:rPr>
      </w:pPr>
      <w:r>
        <w:rPr>
          <w:rFonts w:ascii="Tahoma" w:hAnsi="Tahoma"/>
          <w:sz w:val="22"/>
          <w:szCs w:val="22"/>
          <w:lang w:val="es-ES" w:eastAsia="zh-CN"/>
        </w:rPr>
      </w:r>
    </w:p>
    <w:p>
      <w:pPr>
        <w:pStyle w:val="Normal"/>
        <w:jc w:val="both"/>
        <w:rPr/>
      </w:pPr>
      <w:r>
        <w:rPr>
          <w:rFonts w:eastAsia="Times New Roman" w:cs="Times New Roman" w:ascii="Tahoma" w:hAnsi="Tahoma"/>
          <w:sz w:val="22"/>
          <w:szCs w:val="22"/>
          <w:lang w:val="es-ES" w:eastAsia="zh-CN"/>
        </w:rPr>
        <w:t xml:space="preserve"> </w:t>
      </w:r>
      <w:r>
        <w:rPr>
          <w:rFonts w:ascii="Tahoma" w:hAnsi="Tahoma"/>
          <w:sz w:val="22"/>
          <w:szCs w:val="22"/>
          <w:lang w:val="es-ES" w:eastAsia="zh-CN"/>
        </w:rPr>
        <w:tab/>
      </w:r>
      <w:r>
        <w:rPr>
          <w:rStyle w:val="Ninguno"/>
          <w:rFonts w:cs="Verdana" w:ascii="Tahoma" w:hAnsi="Tahoma"/>
          <w:sz w:val="22"/>
          <w:szCs w:val="22"/>
          <w:lang w:val="es-ES" w:eastAsia="zh-CN"/>
        </w:rPr>
        <w:t>En cuanto a la programación anual de actuación y financiación, en el cuadro de presupuesto de capital se recoge las inversiones más importantes a realizar con la evaluación económica y los objetivos alcanzar que se reflejan a continuación:</w:t>
      </w:r>
    </w:p>
    <w:p>
      <w:pPr>
        <w:pStyle w:val="Normal"/>
        <w:rPr>
          <w:rFonts w:ascii="Tahoma" w:hAnsi="Tahoma" w:cs="Verdana"/>
          <w:sz w:val="22"/>
          <w:szCs w:val="22"/>
          <w:lang w:val="es-ES" w:eastAsia="zh-CN"/>
        </w:rPr>
      </w:pPr>
      <w:r>
        <w:rPr>
          <w:rFonts w:cs="Verdana" w:ascii="Tahoma" w:hAnsi="Tahoma"/>
          <w:sz w:val="22"/>
          <w:szCs w:val="22"/>
          <w:lang w:val="es-ES" w:eastAsia="zh-CN"/>
        </w:rPr>
      </w:r>
    </w:p>
    <w:p>
      <w:pPr>
        <w:pStyle w:val="Normal"/>
        <w:numPr>
          <w:ilvl w:val="0"/>
          <w:numId w:val="4"/>
        </w:numPr>
        <w:jc w:val="both"/>
        <w:rPr/>
      </w:pPr>
      <w:r>
        <w:rPr>
          <w:rStyle w:val="Ninguno"/>
          <w:rFonts w:cs="Verdana" w:ascii="Tahoma" w:hAnsi="Tahoma"/>
          <w:sz w:val="22"/>
          <w:szCs w:val="22"/>
          <w:lang w:val="es-ES" w:eastAsia="zh-CN"/>
        </w:rPr>
        <w:t>Criterios de selección.- Los criterios de selección para la elección de un proveedor u otro serán de acuerdo con las normas de contratación que acordará el Consejo de Administración de la Sociedad Mercantil y la legislación vigente.</w:t>
      </w:r>
    </w:p>
    <w:p>
      <w:pPr>
        <w:pStyle w:val="Normal"/>
        <w:jc w:val="both"/>
        <w:rPr>
          <w:rFonts w:ascii="Tahoma" w:hAnsi="Tahoma" w:cs="Verdana"/>
          <w:sz w:val="22"/>
          <w:szCs w:val="22"/>
          <w:lang w:val="es-ES" w:eastAsia="zh-CN"/>
        </w:rPr>
      </w:pPr>
      <w:r>
        <w:rPr>
          <w:rFonts w:cs="Verdana" w:ascii="Tahoma" w:hAnsi="Tahoma"/>
          <w:sz w:val="22"/>
          <w:szCs w:val="22"/>
          <w:lang w:val="es-ES" w:eastAsia="zh-CN"/>
        </w:rPr>
      </w:r>
    </w:p>
    <w:p>
      <w:pPr>
        <w:pStyle w:val="Textoindependiente2"/>
        <w:numPr>
          <w:ilvl w:val="0"/>
          <w:numId w:val="5"/>
        </w:numPr>
        <w:spacing w:lineRule="auto" w:line="240" w:before="0" w:after="0"/>
        <w:jc w:val="both"/>
        <w:rPr/>
      </w:pPr>
      <w:r>
        <w:rPr>
          <w:rStyle w:val="Ninguno"/>
          <w:rFonts w:cs="Verdana" w:ascii="Tahoma" w:hAnsi="Tahoma"/>
          <w:sz w:val="22"/>
          <w:szCs w:val="22"/>
          <w:lang w:val="es-ES" w:eastAsia="zh-CN"/>
        </w:rPr>
        <w:t>Periodo de recuperación de liquidez.- Este periodo de recuperación irá en función, principalmente de los gastos del primer cliente, el Ayuntamiento de Granadilla de Abona.</w:t>
      </w:r>
    </w:p>
    <w:p>
      <w:pPr>
        <w:pStyle w:val="Textoindependiente2"/>
        <w:spacing w:lineRule="auto" w:line="240" w:before="0" w:after="0"/>
        <w:ind w:left="708" w:right="0" w:hanging="0"/>
        <w:jc w:val="both"/>
        <w:rPr>
          <w:rFonts w:ascii="Tahoma" w:hAnsi="Tahoma" w:cs="Verdana"/>
          <w:sz w:val="22"/>
          <w:szCs w:val="22"/>
          <w:lang w:val="es-ES" w:eastAsia="zh-CN"/>
        </w:rPr>
      </w:pPr>
      <w:r>
        <w:rPr>
          <w:rFonts w:cs="Verdana" w:ascii="Tahoma" w:hAnsi="Tahoma"/>
          <w:sz w:val="22"/>
          <w:szCs w:val="22"/>
          <w:lang w:val="es-ES" w:eastAsia="zh-CN"/>
        </w:rPr>
      </w:r>
    </w:p>
    <w:p>
      <w:pPr>
        <w:pStyle w:val="Textoindependiente2"/>
        <w:numPr>
          <w:ilvl w:val="0"/>
          <w:numId w:val="5"/>
        </w:numPr>
        <w:spacing w:lineRule="auto" w:line="240" w:before="0" w:after="0"/>
        <w:jc w:val="both"/>
        <w:rPr/>
      </w:pPr>
      <w:r>
        <w:rPr>
          <w:rStyle w:val="Ninguno"/>
          <w:rFonts w:cs="Verdana" w:ascii="Tahoma" w:hAnsi="Tahoma"/>
          <w:sz w:val="22"/>
          <w:szCs w:val="22"/>
          <w:lang w:val="es-ES" w:eastAsia="zh-CN"/>
        </w:rPr>
        <w:t>Análisis de la rentabilidad.- La rentabilidad será a medio y largo plazo.</w:t>
      </w:r>
    </w:p>
    <w:p>
      <w:pPr>
        <w:pStyle w:val="Textoindependiente2"/>
        <w:spacing w:lineRule="auto" w:line="240" w:before="0" w:after="0"/>
        <w:ind w:left="708" w:right="0" w:hanging="0"/>
        <w:jc w:val="both"/>
        <w:rPr>
          <w:rFonts w:ascii="Tahoma" w:hAnsi="Tahoma" w:cs="Verdana"/>
          <w:sz w:val="22"/>
          <w:szCs w:val="22"/>
          <w:lang w:val="es-ES" w:eastAsia="zh-CN"/>
        </w:rPr>
      </w:pPr>
      <w:r>
        <w:rPr>
          <w:rFonts w:cs="Verdana" w:ascii="Tahoma" w:hAnsi="Tahoma"/>
          <w:sz w:val="22"/>
          <w:szCs w:val="22"/>
          <w:lang w:val="es-ES" w:eastAsia="zh-CN"/>
        </w:rPr>
      </w:r>
    </w:p>
    <w:p>
      <w:pPr>
        <w:pStyle w:val="Textoindependiente2"/>
        <w:numPr>
          <w:ilvl w:val="0"/>
          <w:numId w:val="5"/>
        </w:numPr>
        <w:spacing w:lineRule="auto" w:line="240" w:before="0" w:after="0"/>
        <w:jc w:val="both"/>
        <w:rPr/>
      </w:pPr>
      <w:r>
        <w:rPr>
          <w:rStyle w:val="Ninguno"/>
          <w:rFonts w:cs="Verdana" w:ascii="Tahoma" w:hAnsi="Tahoma"/>
          <w:sz w:val="22"/>
          <w:szCs w:val="22"/>
          <w:lang w:val="es-ES" w:eastAsia="zh-CN"/>
        </w:rPr>
        <w:t>Desarrollo de actividades.- El desarrollo de las actuaciones propias de la entidad irán de acuerdo con las encomiendas del Ayuntamiento de Granadilla de Abona.</w:t>
      </w:r>
    </w:p>
    <w:p>
      <w:pPr>
        <w:pStyle w:val="Normal"/>
        <w:jc w:val="both"/>
        <w:rPr>
          <w:rFonts w:ascii="Tahoma" w:hAnsi="Tahoma" w:cs="Verdana"/>
          <w:sz w:val="22"/>
          <w:szCs w:val="22"/>
          <w:lang w:val="es-ES" w:eastAsia="zh-CN"/>
        </w:rPr>
      </w:pPr>
      <w:r>
        <w:rPr>
          <w:rFonts w:cs="Verdana" w:ascii="Tahoma" w:hAnsi="Tahoma"/>
          <w:sz w:val="22"/>
          <w:szCs w:val="22"/>
          <w:lang w:val="es-ES" w:eastAsia="zh-CN"/>
        </w:rPr>
      </w:r>
    </w:p>
    <w:p>
      <w:pPr>
        <w:pStyle w:val="Normal"/>
        <w:jc w:val="both"/>
        <w:rPr/>
      </w:pPr>
      <w:r>
        <w:rPr>
          <w:rStyle w:val="Ninguno"/>
          <w:rFonts w:cs="Verdana" w:ascii="Tahoma" w:hAnsi="Tahoma"/>
          <w:sz w:val="22"/>
          <w:szCs w:val="22"/>
          <w:lang w:val="es-ES" w:eastAsia="zh-CN"/>
        </w:rPr>
        <w:t>En cuanto al servicio de obras y mantenimiento se estiman gastos de mantenimiento diario y mejoras del viario público, no contemplando repavimentaciones de vías ni ejecución de nuevas vías, que se incluirían en el capítulo de inversiones, del Presupuesto del Ayuntamiento de Granadilla de Abona.</w:t>
      </w:r>
    </w:p>
    <w:p>
      <w:pPr>
        <w:pStyle w:val="Normal"/>
        <w:jc w:val="both"/>
        <w:rPr/>
      </w:pPr>
      <w:r>
        <w:rPr>
          <w:rStyle w:val="Ninguno"/>
          <w:rFonts w:eastAsia="Verdana" w:cs="Verdana" w:ascii="Tahoma" w:hAnsi="Tahoma"/>
          <w:sz w:val="22"/>
          <w:szCs w:val="22"/>
          <w:lang w:val="es-ES" w:eastAsia="zh-CN"/>
        </w:rPr>
        <w:tab/>
        <w:tab/>
      </w:r>
    </w:p>
    <w:p>
      <w:pPr>
        <w:pStyle w:val="Normal"/>
        <w:jc w:val="both"/>
        <w:rPr/>
      </w:pPr>
      <w:r>
        <w:rPr>
          <w:rStyle w:val="Ninguno"/>
          <w:rFonts w:eastAsia="Verdana" w:cs="Verdana" w:ascii="Tahoma" w:hAnsi="Tahoma"/>
          <w:b/>
          <w:bCs/>
          <w:sz w:val="22"/>
          <w:szCs w:val="22"/>
          <w:lang w:val="es-ES" w:eastAsia="zh-CN"/>
        </w:rPr>
        <w:tab/>
        <w:t>3.2 Relaci</w:t>
      </w:r>
      <w:r>
        <w:rPr>
          <w:rStyle w:val="Ninguno"/>
          <w:rFonts w:cs="Verdana" w:ascii="Tahoma" w:hAnsi="Tahoma"/>
          <w:b/>
          <w:bCs/>
          <w:sz w:val="22"/>
          <w:szCs w:val="22"/>
          <w:lang w:val="es-ES" w:eastAsia="zh-CN"/>
        </w:rPr>
        <w:t>ón de objetivos a alcanzar y rentas a generar:</w:t>
      </w:r>
    </w:p>
    <w:p>
      <w:pPr>
        <w:pStyle w:val="Normal"/>
        <w:jc w:val="both"/>
        <w:rPr/>
      </w:pPr>
      <w:r>
        <w:rPr>
          <w:rStyle w:val="Ninguno"/>
          <w:rFonts w:eastAsia="Verdana" w:cs="Verdana" w:ascii="Tahoma" w:hAnsi="Tahoma"/>
          <w:sz w:val="22"/>
          <w:szCs w:val="22"/>
          <w:lang w:val="es-ES" w:eastAsia="zh-CN"/>
        </w:rPr>
        <w:tab/>
        <w:tab/>
        <w:tab/>
        <w:tab/>
      </w:r>
    </w:p>
    <w:p>
      <w:pPr>
        <w:pStyle w:val="Normal"/>
        <w:jc w:val="both"/>
        <w:rPr/>
      </w:pPr>
      <w:r>
        <w:rPr>
          <w:rStyle w:val="Ninguno"/>
          <w:rFonts w:cs="Verdana" w:ascii="Tahoma" w:hAnsi="Tahoma"/>
          <w:sz w:val="22"/>
          <w:szCs w:val="22"/>
          <w:u w:val="single"/>
          <w:lang w:val="es-ES" w:eastAsia="zh-CN"/>
        </w:rPr>
        <w:t>Objetivos estratégicos</w:t>
      </w:r>
      <w:r>
        <w:rPr>
          <w:rStyle w:val="Ninguno"/>
          <w:rFonts w:cs="Verdana" w:ascii="Tahoma" w:hAnsi="Tahoma"/>
          <w:sz w:val="22"/>
          <w:szCs w:val="22"/>
          <w:lang w:val="es-ES" w:eastAsia="zh-CN"/>
        </w:rPr>
        <w:t xml:space="preserve">: prestación de servicios en el municipio dentro del ámbito de competencia local cumpliendo los requisitos de eficacia y eficiencia en la gestión de los recursos y los servicios públicos. Asimismo la mejora de la satisfacción general de la ciudadanía en relación a los servicios prestados. </w:t>
      </w:r>
    </w:p>
    <w:p>
      <w:pPr>
        <w:pStyle w:val="Normal"/>
        <w:jc w:val="both"/>
        <w:rPr>
          <w:rFonts w:ascii="Tahoma" w:hAnsi="Tahoma" w:cs="Verdana"/>
          <w:sz w:val="22"/>
          <w:szCs w:val="22"/>
          <w:lang w:val="es-ES" w:eastAsia="zh-CN"/>
        </w:rPr>
      </w:pPr>
      <w:r>
        <w:rPr>
          <w:rFonts w:cs="Verdana" w:ascii="Tahoma" w:hAnsi="Tahoma"/>
          <w:sz w:val="22"/>
          <w:szCs w:val="22"/>
          <w:lang w:val="es-ES" w:eastAsia="zh-CN"/>
        </w:rPr>
      </w:r>
    </w:p>
    <w:p>
      <w:pPr>
        <w:pStyle w:val="Normal"/>
        <w:numPr>
          <w:ilvl w:val="0"/>
          <w:numId w:val="6"/>
        </w:numPr>
        <w:jc w:val="both"/>
        <w:rPr/>
      </w:pPr>
      <w:r>
        <w:rPr>
          <w:rStyle w:val="Ninguno"/>
          <w:rFonts w:cs="Verdana" w:ascii="Tahoma" w:hAnsi="Tahoma"/>
          <w:sz w:val="22"/>
          <w:szCs w:val="22"/>
          <w:lang w:val="es-ES" w:eastAsia="zh-CN"/>
        </w:rPr>
        <w:t>Servicio de Atención al Ciudadano.</w:t>
      </w:r>
    </w:p>
    <w:p>
      <w:pPr>
        <w:pStyle w:val="Normal"/>
        <w:numPr>
          <w:ilvl w:val="0"/>
          <w:numId w:val="6"/>
        </w:numPr>
        <w:jc w:val="both"/>
        <w:rPr/>
      </w:pPr>
      <w:r>
        <w:rPr>
          <w:rStyle w:val="Ninguno"/>
          <w:rFonts w:cs="Verdana" w:ascii="Tahoma" w:hAnsi="Tahoma"/>
          <w:sz w:val="22"/>
          <w:szCs w:val="22"/>
          <w:lang w:val="es-ES" w:eastAsia="zh-CN"/>
        </w:rPr>
        <w:t>Servicio de conservación, mantenimiento y mejora de espacios y edificios públicos.</w:t>
      </w:r>
    </w:p>
    <w:p>
      <w:pPr>
        <w:pStyle w:val="Normal"/>
        <w:numPr>
          <w:ilvl w:val="0"/>
          <w:numId w:val="6"/>
        </w:numPr>
        <w:jc w:val="both"/>
        <w:rPr/>
      </w:pPr>
      <w:r>
        <w:rPr>
          <w:rStyle w:val="Ninguno"/>
          <w:rFonts w:cs="Verdana" w:ascii="Tahoma" w:hAnsi="Tahoma"/>
          <w:sz w:val="22"/>
          <w:szCs w:val="22"/>
          <w:lang w:val="es-ES" w:eastAsia="zh-CN"/>
        </w:rPr>
        <w:t>Gestión del servicio público de recogida de residuos sólidos urbanos, limpieza viaria, playas, instalaciones deportivas y otros centros municipales.</w:t>
      </w:r>
    </w:p>
    <w:p>
      <w:pPr>
        <w:pStyle w:val="Normal"/>
        <w:numPr>
          <w:ilvl w:val="0"/>
          <w:numId w:val="6"/>
        </w:numPr>
        <w:jc w:val="both"/>
        <w:rPr/>
      </w:pPr>
      <w:r>
        <w:rPr>
          <w:rStyle w:val="Ninguno"/>
          <w:rFonts w:cs="Verdana" w:ascii="Tahoma" w:hAnsi="Tahoma"/>
          <w:sz w:val="22"/>
          <w:szCs w:val="22"/>
          <w:lang w:val="es-ES" w:eastAsia="zh-CN"/>
        </w:rPr>
        <w:t>Gestión del servicio de atención telefónica al ciudadano en el municipio de Granadilla de Abona.</w:t>
      </w:r>
    </w:p>
    <w:p>
      <w:pPr>
        <w:pStyle w:val="Normal"/>
        <w:jc w:val="both"/>
        <w:rPr>
          <w:rFonts w:ascii="Tahoma" w:hAnsi="Tahoma"/>
          <w:sz w:val="22"/>
          <w:szCs w:val="22"/>
          <w:lang w:val="es-ES" w:eastAsia="zh-CN"/>
        </w:rPr>
      </w:pPr>
      <w:r>
        <w:rPr>
          <w:rFonts w:ascii="Tahoma" w:hAnsi="Tahoma"/>
          <w:sz w:val="22"/>
          <w:szCs w:val="22"/>
          <w:lang w:val="es-ES" w:eastAsia="zh-CN"/>
        </w:rPr>
      </w:r>
    </w:p>
    <w:p>
      <w:pPr>
        <w:pStyle w:val="Normal"/>
        <w:jc w:val="both"/>
        <w:rPr>
          <w:rFonts w:ascii="Tahoma" w:hAnsi="Tahoma"/>
          <w:sz w:val="22"/>
          <w:szCs w:val="22"/>
          <w:lang w:val="es-ES" w:eastAsia="zh-CN"/>
        </w:rPr>
      </w:pPr>
      <w:r>
        <w:rPr>
          <w:rFonts w:ascii="Tahoma" w:hAnsi="Tahoma"/>
          <w:sz w:val="22"/>
          <w:szCs w:val="22"/>
          <w:lang w:val="es-ES" w:eastAsia="zh-CN"/>
        </w:rPr>
      </w:r>
    </w:p>
    <w:p>
      <w:pPr>
        <w:pStyle w:val="Normal"/>
        <w:jc w:val="both"/>
        <w:rPr>
          <w:rFonts w:ascii="Tahoma" w:hAnsi="Tahoma"/>
          <w:sz w:val="22"/>
          <w:szCs w:val="22"/>
          <w:lang w:val="es-ES" w:eastAsia="zh-CN"/>
        </w:rPr>
      </w:pPr>
      <w:r>
        <w:rPr>
          <w:rFonts w:ascii="Tahoma" w:hAnsi="Tahoma"/>
          <w:sz w:val="22"/>
          <w:szCs w:val="22"/>
          <w:lang w:val="es-ES" w:eastAsia="zh-CN"/>
        </w:rPr>
      </w:r>
    </w:p>
    <w:p>
      <w:pPr>
        <w:pStyle w:val="Normal"/>
        <w:ind w:left="1776" w:right="0" w:hanging="0"/>
        <w:jc w:val="both"/>
        <w:rPr/>
      </w:pPr>
      <w:r>
        <w:rPr>
          <w:rStyle w:val="Ninguno"/>
          <w:rFonts w:eastAsia="Verdana" w:cs="Verdana" w:ascii="Tahoma" w:hAnsi="Tahoma"/>
          <w:b/>
          <w:bCs/>
          <w:sz w:val="22"/>
          <w:szCs w:val="22"/>
          <w:lang w:val="es-ES" w:eastAsia="zh-CN"/>
        </w:rPr>
        <w:t xml:space="preserve"> </w:t>
      </w:r>
      <w:r>
        <w:rPr>
          <w:rStyle w:val="Ninguno"/>
          <w:rFonts w:cs="Verdana" w:ascii="Tahoma" w:hAnsi="Tahoma"/>
          <w:b/>
          <w:bCs/>
          <w:sz w:val="22"/>
          <w:szCs w:val="22"/>
          <w:u w:val="single"/>
          <w:lang w:val="es-ES" w:eastAsia="zh-CN"/>
        </w:rPr>
        <w:t>Objetivos específicos para el ejercicio:</w:t>
      </w:r>
      <w:r>
        <w:rPr>
          <w:rStyle w:val="Ninguno"/>
          <w:rFonts w:cs="Verdana" w:ascii="Tahoma" w:hAnsi="Tahoma"/>
          <w:b/>
          <w:bCs/>
          <w:sz w:val="22"/>
          <w:szCs w:val="22"/>
          <w:lang w:val="es-ES" w:eastAsia="zh-CN"/>
        </w:rPr>
        <w:t xml:space="preserve"> </w:t>
      </w:r>
    </w:p>
    <w:p>
      <w:pPr>
        <w:pStyle w:val="Normal"/>
        <w:jc w:val="both"/>
        <w:rPr>
          <w:rStyle w:val="Ninguno"/>
          <w:rFonts w:ascii="Tahoma" w:hAnsi="Tahoma" w:cs="Verdana"/>
          <w:sz w:val="22"/>
          <w:szCs w:val="22"/>
          <w:lang w:val="es-ES" w:eastAsia="zh-CN"/>
        </w:rPr>
      </w:pPr>
      <w:r>
        <w:rPr/>
      </w:r>
    </w:p>
    <w:p>
      <w:pPr>
        <w:pStyle w:val="Normal"/>
        <w:jc w:val="both"/>
        <w:rPr>
          <w:rFonts w:ascii="Verdana" w:hAnsi="Verdana" w:eastAsia="Arial Unicode MS" w:cs="Verdana"/>
          <w:b w:val="false"/>
          <w:b w:val="false"/>
          <w:bCs w:val="false"/>
          <w:i w:val="false"/>
          <w:i w:val="false"/>
          <w:iCs w:val="false"/>
          <w:caps w:val="false"/>
          <w:smallCaps w:val="false"/>
          <w:strike w:val="false"/>
          <w:dstrike w:val="false"/>
          <w:outline w:val="false"/>
          <w:color w:val="000000"/>
          <w:spacing w:val="0"/>
          <w:kern w:val="0"/>
          <w:position w:val="0"/>
          <w:sz w:val="22"/>
          <w:sz w:val="22"/>
          <w:szCs w:val="22"/>
          <w:u w:val="none"/>
          <w:vertAlign w:val="baseline"/>
          <w:em w:val="none"/>
          <w:lang w:val="es-ES" w:eastAsia="zh-CN" w:bidi="ar-SA"/>
        </w:rPr>
      </w:pPr>
      <w:r>
        <w:rPr>
          <w:rStyle w:val="Ninguno"/>
          <w:rFonts w:eastAsia="Arial Unicode MS" w:cs="Verdana" w:ascii="Tahoma" w:hAnsi="Tahoma"/>
          <w:b w:val="false"/>
          <w:bCs w:val="false"/>
          <w:i w:val="false"/>
          <w:iCs w:val="false"/>
          <w:caps w:val="false"/>
          <w:smallCaps w:val="false"/>
          <w:strike w:val="false"/>
          <w:dstrike w:val="false"/>
          <w:outline w:val="false"/>
          <w:color w:val="000000"/>
          <w:spacing w:val="0"/>
          <w:kern w:val="0"/>
          <w:position w:val="0"/>
          <w:sz w:val="22"/>
          <w:sz w:val="22"/>
          <w:szCs w:val="22"/>
          <w:u w:val="none"/>
          <w:vertAlign w:val="baseline"/>
          <w:em w:val="none"/>
          <w:lang w:eastAsia="zh-CN" w:bidi="ar-SA"/>
        </w:rPr>
        <w:t>Dentro de los objetivos de la sociedad cabe destacar la apuesta por aumentar los encargos de la entidad dependiente. Se apuesta por la aceptación del encargo del mantenimiento de las zonas ajardinadas del municipio se estima que el importe podría estar en los 800.000€ y el 1.000.000€ siendo necesario sacar bolsas de trabajadores para el puesto de jardinero y el alquiler o compra de maquinaria.</w:t>
      </w:r>
    </w:p>
    <w:p>
      <w:pPr>
        <w:pStyle w:val="Normal"/>
        <w:jc w:val="both"/>
        <w:rPr>
          <w:rStyle w:val="Ninguno"/>
          <w:rFonts w:ascii="Tahoma" w:hAnsi="Tahoma"/>
          <w:sz w:val="22"/>
          <w:szCs w:val="22"/>
        </w:rPr>
      </w:pPr>
      <w:r>
        <w:rPr>
          <w:rFonts w:eastAsia="Arial Unicode MS" w:cs="Verdana" w:ascii="Verdana" w:hAnsi="Verdana"/>
          <w:b w:val="false"/>
          <w:bCs w:val="false"/>
          <w:i w:val="false"/>
          <w:iCs w:val="false"/>
          <w:caps w:val="false"/>
          <w:smallCaps w:val="false"/>
          <w:strike w:val="false"/>
          <w:dstrike w:val="false"/>
          <w:outline w:val="false"/>
          <w:color w:val="000000"/>
          <w:spacing w:val="0"/>
          <w:kern w:val="0"/>
          <w:position w:val="0"/>
          <w:sz w:val="22"/>
          <w:sz w:val="22"/>
          <w:szCs w:val="22"/>
          <w:u w:val="none"/>
          <w:vertAlign w:val="baseline"/>
          <w:em w:val="none"/>
          <w:lang w:val="es-ES" w:eastAsia="zh-CN" w:bidi="ar-SA"/>
        </w:rPr>
      </w:r>
    </w:p>
    <w:p>
      <w:pPr>
        <w:pStyle w:val="Normal"/>
        <w:jc w:val="both"/>
        <w:rPr>
          <w:rFonts w:ascii="Verdana" w:hAnsi="Verdana" w:eastAsia="Arial Unicode MS" w:cs="Verdana"/>
          <w:b w:val="false"/>
          <w:b w:val="false"/>
          <w:bCs w:val="false"/>
          <w:i w:val="false"/>
          <w:i w:val="false"/>
          <w:iCs w:val="false"/>
          <w:caps w:val="false"/>
          <w:smallCaps w:val="false"/>
          <w:strike w:val="false"/>
          <w:dstrike w:val="false"/>
          <w:outline w:val="false"/>
          <w:color w:val="000000"/>
          <w:spacing w:val="0"/>
          <w:kern w:val="0"/>
          <w:position w:val="0"/>
          <w:sz w:val="22"/>
          <w:sz w:val="22"/>
          <w:szCs w:val="22"/>
          <w:u w:val="none"/>
          <w:vertAlign w:val="baseline"/>
          <w:em w:val="none"/>
          <w:lang w:val="es-ES" w:eastAsia="zh-CN" w:bidi="ar-SA"/>
        </w:rPr>
      </w:pPr>
      <w:r>
        <w:rPr>
          <w:rStyle w:val="Ninguno"/>
          <w:rFonts w:eastAsia="Arial Unicode MS" w:cs="Verdana" w:ascii="Tahoma" w:hAnsi="Tahoma"/>
          <w:b w:val="false"/>
          <w:bCs w:val="false"/>
          <w:i w:val="false"/>
          <w:iCs w:val="false"/>
          <w:caps w:val="false"/>
          <w:smallCaps w:val="false"/>
          <w:strike w:val="false"/>
          <w:dstrike w:val="false"/>
          <w:outline w:val="false"/>
          <w:color w:val="000000"/>
          <w:spacing w:val="0"/>
          <w:kern w:val="0"/>
          <w:position w:val="0"/>
          <w:sz w:val="22"/>
          <w:sz w:val="22"/>
          <w:szCs w:val="22"/>
          <w:u w:val="none"/>
          <w:vertAlign w:val="baseline"/>
          <w:em w:val="none"/>
          <w:lang w:eastAsia="zh-CN" w:bidi="ar-SA"/>
        </w:rPr>
        <w:t>Así mismo se espera la ampliación de la encomienda de la fracción del biorresiduo para la recogida en todos los barrios. El coste asociado sería de 332.000€  a lo que se recibiría la subvención de 169.000€ del Ministerio.</w:t>
      </w:r>
    </w:p>
    <w:p>
      <w:pPr>
        <w:pStyle w:val="Normal"/>
        <w:jc w:val="both"/>
        <w:rPr>
          <w:rStyle w:val="Ninguno"/>
          <w:rFonts w:ascii="Tahoma" w:hAnsi="Tahoma"/>
          <w:sz w:val="22"/>
          <w:szCs w:val="22"/>
        </w:rPr>
      </w:pPr>
      <w:r>
        <w:rPr>
          <w:rFonts w:eastAsia="Arial Unicode MS" w:cs="Verdana" w:ascii="Verdana" w:hAnsi="Verdana"/>
          <w:b w:val="false"/>
          <w:bCs w:val="false"/>
          <w:i w:val="false"/>
          <w:iCs w:val="false"/>
          <w:caps w:val="false"/>
          <w:smallCaps w:val="false"/>
          <w:strike w:val="false"/>
          <w:dstrike w:val="false"/>
          <w:outline w:val="false"/>
          <w:color w:val="000000"/>
          <w:spacing w:val="0"/>
          <w:kern w:val="0"/>
          <w:position w:val="0"/>
          <w:sz w:val="22"/>
          <w:sz w:val="22"/>
          <w:szCs w:val="22"/>
          <w:u w:val="none"/>
          <w:vertAlign w:val="baseline"/>
          <w:em w:val="none"/>
          <w:lang w:val="es-ES" w:eastAsia="zh-CN" w:bidi="ar-SA"/>
        </w:rPr>
      </w:r>
    </w:p>
    <w:p>
      <w:pPr>
        <w:pStyle w:val="Normal"/>
        <w:jc w:val="both"/>
        <w:rPr>
          <w:rFonts w:ascii="Tahoma" w:hAnsi="Tahoma" w:cs="Verdana"/>
          <w:sz w:val="22"/>
          <w:szCs w:val="22"/>
          <w:lang w:val="es-ES" w:eastAsia="zh-CN"/>
        </w:rPr>
      </w:pPr>
      <w:r>
        <w:rPr>
          <w:rFonts w:cs="Verdana" w:ascii="Tahoma" w:hAnsi="Tahoma"/>
          <w:sz w:val="22"/>
          <w:szCs w:val="22"/>
          <w:lang w:val="es-ES" w:eastAsia="zh-CN"/>
        </w:rPr>
      </w:r>
    </w:p>
    <w:p>
      <w:pPr>
        <w:pStyle w:val="Normal"/>
        <w:jc w:val="both"/>
        <w:rPr/>
      </w:pPr>
      <w:r>
        <w:rPr>
          <w:rStyle w:val="Ninguno"/>
          <w:rFonts w:cs="Verdana" w:ascii="Tahoma" w:hAnsi="Tahoma"/>
          <w:sz w:val="22"/>
          <w:szCs w:val="22"/>
          <w:lang w:val="es-ES" w:eastAsia="zh-CN"/>
        </w:rPr>
        <w:t>Ampliar e introducir mejoras en cada uno de los servicios descritos anteriormente. Por servicios podremos señalar como objetivos prioritarios:</w:t>
      </w:r>
    </w:p>
    <w:p>
      <w:pPr>
        <w:pStyle w:val="Normal"/>
        <w:jc w:val="both"/>
        <w:rPr>
          <w:rFonts w:ascii="Tahoma" w:hAnsi="Tahoma" w:cs="Verdana"/>
          <w:sz w:val="22"/>
          <w:szCs w:val="22"/>
          <w:lang w:val="es-ES" w:eastAsia="zh-CN"/>
        </w:rPr>
      </w:pPr>
      <w:r>
        <w:rPr>
          <w:rFonts w:cs="Verdana" w:ascii="Tahoma" w:hAnsi="Tahoma"/>
          <w:sz w:val="22"/>
          <w:szCs w:val="22"/>
          <w:lang w:val="es-ES" w:eastAsia="zh-CN"/>
        </w:rPr>
      </w:r>
    </w:p>
    <w:p>
      <w:pPr>
        <w:pStyle w:val="Normal"/>
        <w:jc w:val="both"/>
        <w:rPr/>
      </w:pPr>
      <w:r>
        <w:rPr>
          <w:rStyle w:val="Ninguno"/>
          <w:rFonts w:cs="Verdana" w:ascii="Tahoma" w:hAnsi="Tahoma"/>
          <w:sz w:val="22"/>
          <w:szCs w:val="22"/>
          <w:lang w:val="es-ES" w:eastAsia="zh-CN"/>
        </w:rPr>
        <w:t>Mejorar y reducir el tiempo de respuesta en las averías y desperfectos en los distintos servicios municipales.</w:t>
      </w:r>
    </w:p>
    <w:p>
      <w:pPr>
        <w:pStyle w:val="Normal"/>
        <w:jc w:val="both"/>
        <w:rPr>
          <w:rFonts w:ascii="Tahoma" w:hAnsi="Tahoma" w:cs="Verdana"/>
          <w:sz w:val="22"/>
          <w:szCs w:val="22"/>
          <w:lang w:val="es-ES" w:eastAsia="zh-CN"/>
        </w:rPr>
      </w:pPr>
      <w:r>
        <w:rPr>
          <w:rFonts w:cs="Verdana" w:ascii="Tahoma" w:hAnsi="Tahoma"/>
          <w:sz w:val="22"/>
          <w:szCs w:val="22"/>
          <w:lang w:val="es-ES" w:eastAsia="zh-CN"/>
        </w:rPr>
      </w:r>
    </w:p>
    <w:p>
      <w:pPr>
        <w:pStyle w:val="Normal"/>
        <w:jc w:val="both"/>
        <w:rPr/>
      </w:pPr>
      <w:r>
        <w:rPr>
          <w:rStyle w:val="Ninguno"/>
          <w:rFonts w:cs="Verdana" w:ascii="Tahoma" w:hAnsi="Tahoma"/>
          <w:sz w:val="22"/>
          <w:szCs w:val="22"/>
          <w:lang w:val="es-ES" w:eastAsia="zh-CN"/>
        </w:rPr>
        <w:t>Tanto con el apartado anterior como con otras medidas, buscar el ahorro y eficiencia en los servicios prestados.</w:t>
      </w:r>
    </w:p>
    <w:p>
      <w:pPr>
        <w:pStyle w:val="Normal"/>
        <w:jc w:val="both"/>
        <w:rPr>
          <w:rFonts w:ascii="Tahoma" w:hAnsi="Tahoma" w:cs="Verdana"/>
          <w:sz w:val="22"/>
          <w:szCs w:val="22"/>
          <w:lang w:val="es-ES" w:eastAsia="zh-CN"/>
        </w:rPr>
      </w:pPr>
      <w:r>
        <w:rPr>
          <w:rFonts w:cs="Verdana" w:ascii="Tahoma" w:hAnsi="Tahoma"/>
          <w:sz w:val="22"/>
          <w:szCs w:val="22"/>
          <w:lang w:val="es-ES" w:eastAsia="zh-CN"/>
        </w:rPr>
      </w:r>
    </w:p>
    <w:p>
      <w:pPr>
        <w:pStyle w:val="Normal"/>
        <w:jc w:val="both"/>
        <w:rPr/>
      </w:pPr>
      <w:r>
        <w:rPr>
          <w:rStyle w:val="Ninguno"/>
          <w:rFonts w:cs="Verdana" w:ascii="Tahoma" w:hAnsi="Tahoma"/>
          <w:sz w:val="22"/>
          <w:szCs w:val="22"/>
          <w:lang w:val="es-ES" w:eastAsia="zh-CN"/>
        </w:rPr>
        <w:t xml:space="preserve">Establecer el protocolo para la implantación del Sistema de Gestión de la Calidad, </w:t>
      </w:r>
      <w:r>
        <w:rPr>
          <w:rStyle w:val="Ninguno"/>
          <w:rFonts w:cs="Verdana" w:ascii="Tahoma" w:hAnsi="Tahoma"/>
          <w:sz w:val="22"/>
          <w:szCs w:val="22"/>
          <w:lang w:val="es-ES" w:eastAsia="zh-CN"/>
        </w:rPr>
        <w:t xml:space="preserve"> Certificación Ambiental y Laboral</w:t>
      </w:r>
      <w:r>
        <w:rPr>
          <w:rStyle w:val="Ninguno"/>
          <w:rFonts w:cs="Verdana" w:ascii="Tahoma" w:hAnsi="Tahoma"/>
          <w:sz w:val="22"/>
          <w:szCs w:val="22"/>
          <w:lang w:val="es-ES" w:eastAsia="zh-CN"/>
        </w:rPr>
        <w:t xml:space="preserve"> en todos los servicios.</w:t>
      </w:r>
    </w:p>
    <w:p>
      <w:pPr>
        <w:pStyle w:val="Normal"/>
        <w:jc w:val="both"/>
        <w:rPr>
          <w:rFonts w:ascii="Tahoma" w:hAnsi="Tahoma"/>
          <w:sz w:val="22"/>
          <w:szCs w:val="22"/>
          <w:lang w:val="es-ES" w:eastAsia="zh-CN"/>
        </w:rPr>
      </w:pPr>
      <w:r>
        <w:rPr>
          <w:rFonts w:ascii="Tahoma" w:hAnsi="Tahoma"/>
          <w:sz w:val="22"/>
          <w:szCs w:val="22"/>
          <w:lang w:val="es-ES" w:eastAsia="zh-CN"/>
        </w:rPr>
      </w:r>
    </w:p>
    <w:p>
      <w:pPr>
        <w:pStyle w:val="Normal"/>
        <w:jc w:val="both"/>
        <w:rPr/>
      </w:pPr>
      <w:r>
        <w:rPr>
          <w:rStyle w:val="Ninguno"/>
          <w:rFonts w:cs="Verdana" w:ascii="Tahoma" w:hAnsi="Tahoma"/>
          <w:sz w:val="22"/>
          <w:szCs w:val="22"/>
          <w:lang w:val="es-ES" w:eastAsia="zh-CN"/>
        </w:rPr>
        <w:t xml:space="preserve">Implantar una política de responsabilidad social corporativa que permita incrementar las tasas de recogida selectiva de residuos. </w:t>
      </w:r>
    </w:p>
    <w:p>
      <w:pPr>
        <w:pStyle w:val="Normal"/>
        <w:jc w:val="both"/>
        <w:rPr>
          <w:rFonts w:ascii="Tahoma" w:hAnsi="Tahoma" w:cs="Verdana"/>
          <w:sz w:val="22"/>
          <w:szCs w:val="22"/>
          <w:lang w:val="es-ES" w:eastAsia="zh-CN"/>
        </w:rPr>
      </w:pPr>
      <w:r>
        <w:rPr>
          <w:rFonts w:cs="Verdana" w:ascii="Tahoma" w:hAnsi="Tahoma"/>
          <w:sz w:val="22"/>
          <w:szCs w:val="22"/>
          <w:lang w:val="es-ES" w:eastAsia="zh-CN"/>
        </w:rPr>
      </w:r>
    </w:p>
    <w:p>
      <w:pPr>
        <w:pStyle w:val="Normal"/>
        <w:jc w:val="both"/>
        <w:rPr/>
      </w:pPr>
      <w:r>
        <w:rPr>
          <w:rStyle w:val="Ninguno"/>
          <w:rFonts w:cs="Verdana" w:ascii="Tahoma" w:hAnsi="Tahoma"/>
          <w:sz w:val="22"/>
          <w:szCs w:val="22"/>
          <w:lang w:val="es-ES" w:eastAsia="zh-CN"/>
        </w:rPr>
        <w:t>Rentas a alcanzar:</w:t>
      </w:r>
    </w:p>
    <w:p>
      <w:pPr>
        <w:pStyle w:val="Normal"/>
        <w:jc w:val="both"/>
        <w:rPr>
          <w:rFonts w:ascii="Tahoma" w:hAnsi="Tahoma" w:cs="Verdana"/>
          <w:sz w:val="22"/>
          <w:szCs w:val="22"/>
          <w:lang w:val="es-ES" w:eastAsia="zh-CN"/>
        </w:rPr>
      </w:pPr>
      <w:r>
        <w:rPr>
          <w:rFonts w:cs="Verdana" w:ascii="Tahoma" w:hAnsi="Tahoma"/>
          <w:sz w:val="22"/>
          <w:szCs w:val="22"/>
          <w:lang w:val="es-ES" w:eastAsia="zh-CN"/>
        </w:rPr>
      </w:r>
    </w:p>
    <w:p>
      <w:pPr>
        <w:pStyle w:val="Normal"/>
        <w:jc w:val="both"/>
        <w:rPr/>
      </w:pPr>
      <w:r>
        <w:rPr>
          <w:rStyle w:val="Ninguno"/>
          <w:rFonts w:cs="Verdana" w:ascii="Tahoma" w:hAnsi="Tahoma"/>
          <w:sz w:val="22"/>
          <w:szCs w:val="22"/>
          <w:lang w:val="es-ES" w:eastAsia="zh-CN"/>
        </w:rPr>
        <w:t>Para los servicios municipales excluidos del régimen legal de tasas y precios públicos (Alumbrado, Protección Civil, Limpieza Pública en general) y para aquellos que el Ayuntamiento aún no ha acordado imposición por su prestación, no se establece previsión de rendimiento.</w:t>
      </w:r>
    </w:p>
    <w:p>
      <w:pPr>
        <w:pStyle w:val="Normal"/>
        <w:jc w:val="both"/>
        <w:rPr>
          <w:rFonts w:ascii="Tahoma" w:hAnsi="Tahoma" w:cs="Verdana"/>
          <w:sz w:val="22"/>
          <w:szCs w:val="22"/>
          <w:lang w:val="es-ES" w:eastAsia="zh-CN"/>
        </w:rPr>
      </w:pPr>
      <w:r>
        <w:rPr>
          <w:rFonts w:cs="Verdana" w:ascii="Tahoma" w:hAnsi="Tahoma"/>
          <w:sz w:val="22"/>
          <w:szCs w:val="22"/>
          <w:lang w:val="es-ES" w:eastAsia="zh-CN"/>
        </w:rPr>
      </w:r>
    </w:p>
    <w:p>
      <w:pPr>
        <w:pStyle w:val="Normal"/>
        <w:jc w:val="both"/>
        <w:rPr/>
      </w:pPr>
      <w:r>
        <w:rPr>
          <w:rStyle w:val="Ninguno"/>
          <w:rFonts w:cs="Verdana" w:ascii="Tahoma" w:hAnsi="Tahoma"/>
          <w:sz w:val="22"/>
          <w:szCs w:val="22"/>
          <w:lang w:val="es-ES" w:eastAsia="zh-CN"/>
        </w:rPr>
        <w:t>Para el resto de servicios, con tarifas vigentes, corresponde al Ayuntamiento de Granadilla de Abona su recaudación, y gestión, a excepción del precio público a establecer por la prestación del servicio público de actividades deportivas en las canchas de padel.</w:t>
      </w:r>
    </w:p>
    <w:p>
      <w:pPr>
        <w:pStyle w:val="Normal"/>
        <w:jc w:val="both"/>
        <w:rPr>
          <w:rStyle w:val="Ninguno"/>
          <w:rFonts w:ascii="Tahoma" w:hAnsi="Tahoma" w:cs="Verdana"/>
          <w:sz w:val="22"/>
          <w:szCs w:val="22"/>
          <w:lang w:val="es-ES" w:eastAsia="zh-CN"/>
        </w:rPr>
      </w:pPr>
      <w:r>
        <w:rPr/>
      </w:r>
    </w:p>
    <w:p>
      <w:pPr>
        <w:pStyle w:val="Normal"/>
        <w:jc w:val="both"/>
        <w:rPr>
          <w:rStyle w:val="Ninguno"/>
          <w:rFonts w:ascii="Tahoma" w:hAnsi="Tahoma" w:cs="Verdana"/>
          <w:sz w:val="22"/>
          <w:szCs w:val="22"/>
          <w:lang w:val="es-ES" w:eastAsia="zh-CN"/>
        </w:rPr>
      </w:pPr>
      <w:r>
        <w:rPr/>
      </w:r>
    </w:p>
    <w:p>
      <w:pPr>
        <w:pStyle w:val="NormalWeb"/>
        <w:spacing w:before="280" w:after="0"/>
        <w:jc w:val="both"/>
        <w:rPr/>
      </w:pPr>
      <w:r>
        <w:rPr>
          <w:rStyle w:val="Ninguno"/>
          <w:rFonts w:cs="Verdana" w:ascii="Tahoma" w:hAnsi="Tahoma"/>
          <w:b/>
          <w:bCs/>
          <w:color w:val="000000"/>
          <w:spacing w:val="-3"/>
          <w:sz w:val="22"/>
          <w:szCs w:val="22"/>
          <w:lang w:val="es-ES" w:eastAsia="zh-CN"/>
        </w:rPr>
        <w:t>1</w:t>
      </w:r>
      <w:r>
        <w:rPr>
          <w:rStyle w:val="Ninguno"/>
          <w:rFonts w:cs="Verdana" w:ascii="Tahoma" w:hAnsi="Tahoma"/>
          <w:b/>
          <w:bCs/>
          <w:color w:val="000000"/>
          <w:spacing w:val="-3"/>
          <w:sz w:val="22"/>
          <w:szCs w:val="22"/>
          <w:lang w:val="es-ES" w:eastAsia="zh-CN"/>
        </w:rPr>
        <w:t xml:space="preserve">- </w:t>
      </w:r>
      <w:r>
        <w:rPr>
          <w:rStyle w:val="Ninguno"/>
          <w:rFonts w:cs="Verdana" w:ascii="Tahoma" w:hAnsi="Tahoma"/>
          <w:b/>
          <w:bCs/>
          <w:sz w:val="22"/>
          <w:szCs w:val="22"/>
          <w:lang w:val="es-ES" w:eastAsia="zh-CN"/>
        </w:rPr>
        <w:t xml:space="preserve"> </w:t>
      </w:r>
      <w:r>
        <w:rPr>
          <w:rStyle w:val="Ninguno"/>
          <w:rFonts w:cs="Verdana" w:ascii="Tahoma" w:hAnsi="Tahoma"/>
          <w:b/>
          <w:bCs/>
          <w:sz w:val="22"/>
          <w:szCs w:val="22"/>
          <w:lang w:val="es-ES" w:eastAsia="zh-CN"/>
        </w:rPr>
        <w:t>Atención Telefónica al Ciudadano 010.</w:t>
      </w:r>
    </w:p>
    <w:p>
      <w:pPr>
        <w:pStyle w:val="NormalWeb"/>
        <w:spacing w:before="280" w:after="0"/>
        <w:jc w:val="both"/>
        <w:rPr/>
      </w:pPr>
      <w:r>
        <w:rPr>
          <w:rStyle w:val="Ninguno"/>
          <w:rFonts w:cs="Verdana" w:ascii="Tahoma" w:hAnsi="Tahoma"/>
          <w:b w:val="false"/>
          <w:bCs w:val="false"/>
          <w:sz w:val="22"/>
          <w:szCs w:val="22"/>
          <w:lang w:val="es-ES" w:eastAsia="zh-CN"/>
        </w:rPr>
        <w:t>Durante el ejerci</w:t>
      </w:r>
      <w:r>
        <w:rPr>
          <w:rStyle w:val="Ninguno"/>
          <w:rFonts w:cs="Verdana" w:ascii="Tahoma" w:hAnsi="Tahoma"/>
          <w:b w:val="false"/>
          <w:bCs w:val="false"/>
          <w:sz w:val="22"/>
          <w:szCs w:val="22"/>
          <w:lang w:val="es-ES" w:eastAsia="zh-CN"/>
        </w:rPr>
        <w:t>ci</w:t>
      </w:r>
      <w:r>
        <w:rPr>
          <w:rStyle w:val="Ninguno"/>
          <w:rFonts w:cs="Verdana" w:ascii="Tahoma" w:hAnsi="Tahoma"/>
          <w:b w:val="false"/>
          <w:bCs w:val="false"/>
          <w:sz w:val="22"/>
          <w:szCs w:val="22"/>
          <w:lang w:val="es-ES" w:eastAsia="zh-CN"/>
        </w:rPr>
        <w:t>o 202</w:t>
      </w:r>
      <w:r>
        <w:rPr>
          <w:rStyle w:val="Ninguno"/>
          <w:rFonts w:cs="Verdana" w:ascii="Tahoma" w:hAnsi="Tahoma"/>
          <w:b w:val="false"/>
          <w:bCs w:val="false"/>
          <w:sz w:val="22"/>
          <w:szCs w:val="22"/>
          <w:lang w:val="es-ES" w:eastAsia="zh-CN"/>
        </w:rPr>
        <w:t>1</w:t>
      </w:r>
      <w:r>
        <w:rPr>
          <w:rStyle w:val="Ninguno"/>
          <w:rFonts w:cs="Verdana" w:ascii="Tahoma" w:hAnsi="Tahoma"/>
          <w:b w:val="false"/>
          <w:bCs w:val="false"/>
          <w:sz w:val="22"/>
          <w:szCs w:val="22"/>
          <w:lang w:val="es-ES" w:eastAsia="zh-CN"/>
        </w:rPr>
        <w:t xml:space="preserve"> el servicio de </w:t>
      </w:r>
      <w:r>
        <w:rPr>
          <w:rStyle w:val="Ninguno"/>
          <w:rFonts w:cs="Verdana" w:ascii="Tahoma" w:hAnsi="Tahoma"/>
          <w:b w:val="false"/>
          <w:bCs w:val="false"/>
          <w:sz w:val="22"/>
          <w:szCs w:val="22"/>
          <w:lang w:val="es-ES" w:eastAsia="zh-CN"/>
        </w:rPr>
        <w:t>atención</w:t>
      </w:r>
      <w:r>
        <w:rPr>
          <w:rStyle w:val="Ninguno"/>
          <w:rFonts w:cs="Verdana" w:ascii="Tahoma" w:hAnsi="Tahoma"/>
          <w:b w:val="false"/>
          <w:bCs w:val="false"/>
          <w:sz w:val="22"/>
          <w:szCs w:val="22"/>
          <w:lang w:val="es-ES" w:eastAsia="zh-CN"/>
        </w:rPr>
        <w:t xml:space="preserve"> telefónica presento un nivel de atención telefónica de aproximadamente </w:t>
      </w:r>
      <w:r>
        <w:rPr>
          <w:rStyle w:val="Ninguno"/>
          <w:rFonts w:cs="Verdana" w:ascii="Tahoma" w:hAnsi="Tahoma"/>
          <w:b w:val="false"/>
          <w:bCs w:val="false"/>
          <w:sz w:val="22"/>
          <w:szCs w:val="22"/>
          <w:lang w:val="es-ES" w:eastAsia="zh-CN"/>
        </w:rPr>
        <w:t>6</w:t>
      </w:r>
      <w:r>
        <w:rPr>
          <w:rStyle w:val="Ninguno"/>
          <w:rFonts w:cs="Verdana" w:ascii="Tahoma" w:hAnsi="Tahoma"/>
          <w:b w:val="false"/>
          <w:bCs w:val="false"/>
          <w:sz w:val="22"/>
          <w:szCs w:val="22"/>
          <w:lang w:val="es-ES" w:eastAsia="zh-CN"/>
        </w:rPr>
        <w:t xml:space="preserve">0.000 llamadas </w:t>
      </w:r>
      <w:r>
        <w:rPr>
          <w:rStyle w:val="Ninguno"/>
          <w:rFonts w:cs="Verdana" w:ascii="Tahoma" w:hAnsi="Tahoma"/>
          <w:b w:val="false"/>
          <w:bCs w:val="false"/>
          <w:sz w:val="22"/>
          <w:szCs w:val="22"/>
          <w:lang w:val="es-ES" w:eastAsia="zh-CN"/>
        </w:rPr>
        <w:t>entretanto</w:t>
      </w:r>
      <w:r>
        <w:rPr>
          <w:rStyle w:val="Ninguno"/>
          <w:rFonts w:cs="Verdana" w:ascii="Tahoma" w:hAnsi="Tahoma"/>
          <w:b w:val="false"/>
          <w:bCs w:val="false"/>
          <w:sz w:val="22"/>
          <w:szCs w:val="22"/>
          <w:lang w:val="es-ES" w:eastAsia="zh-CN"/>
        </w:rPr>
        <w:t xml:space="preserve"> y se realizaron mas de 25.000 llamadas, </w:t>
      </w:r>
      <w:r>
        <w:rPr>
          <w:rStyle w:val="Ninguno"/>
          <w:rFonts w:cs="Verdana" w:ascii="Tahoma" w:hAnsi="Tahoma"/>
          <w:b w:val="false"/>
          <w:bCs w:val="false"/>
          <w:sz w:val="22"/>
          <w:szCs w:val="22"/>
          <w:lang w:val="es-ES" w:eastAsia="zh-CN"/>
        </w:rPr>
        <w:t xml:space="preserve">el nivel de llamas permanecerá en auge debido a que la administración recuperá su actividad y el número de ciudadanos residentes del municipio sigue en auge. </w:t>
      </w:r>
      <w:r>
        <w:rPr>
          <w:rStyle w:val="Ninguno"/>
          <w:rFonts w:cs="Verdana" w:ascii="Tahoma" w:hAnsi="Tahoma"/>
          <w:b w:val="false"/>
          <w:bCs w:val="false"/>
          <w:sz w:val="22"/>
          <w:szCs w:val="22"/>
          <w:lang w:val="es-ES" w:eastAsia="zh-CN"/>
        </w:rPr>
        <w:t xml:space="preserve">Se pretende un incremento de la plantilla y poder aumentar el horario del servicio </w:t>
      </w:r>
      <w:r>
        <w:rPr>
          <w:rStyle w:val="Ninguno"/>
          <w:rFonts w:cs="Verdana" w:ascii="Tahoma" w:hAnsi="Tahoma"/>
          <w:b w:val="false"/>
          <w:bCs w:val="false"/>
          <w:sz w:val="22"/>
          <w:szCs w:val="22"/>
          <w:lang w:val="es-ES" w:eastAsia="zh-CN"/>
        </w:rPr>
        <w:t>en turno de tarde si fuera preciso y reducir los tiempos de espera. Así mismo se está trabajando para reducir el tiempo medio de atención.</w:t>
      </w:r>
    </w:p>
    <w:p>
      <w:pPr>
        <w:pStyle w:val="Normal"/>
        <w:jc w:val="both"/>
        <w:rPr>
          <w:rStyle w:val="Ninguno"/>
          <w:rFonts w:ascii="Tahoma" w:hAnsi="Tahoma" w:cs="Verdana"/>
          <w:sz w:val="22"/>
          <w:szCs w:val="22"/>
          <w:lang w:val="es-ES" w:eastAsia="zh-CN"/>
        </w:rPr>
      </w:pPr>
      <w:r>
        <w:rPr/>
        <w:object w:dxaOrig="7176" w:dyaOrig="1466">
          <v:shapetype id="shapetype_ole_rId11" coordsize="21600,21600" o:spt="ole_rId11"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le_rId11" type="shapetype_ole_rId11" style="position:absolute;margin-left:1.95pt;margin-top:9.9pt;width:358.8pt;height:73.3pt;mso-position-horizontal-relative:text;mso-position-vertical-relative:text" filled="f" o:ole="">
            <v:imagedata r:id="rId12" o:title=""/>
            <w10:wrap type="topAndBottom"/>
          </v:shape>
          <o:OLEObject Type="Embed" ProgID="Excel.Sheet.12" ShapeID="ole_rId11" DrawAspect="Content" ObjectID="_1381785743" r:id="rId11"/>
        </w:object>
      </w:r>
    </w:p>
    <w:p>
      <w:pPr>
        <w:pStyle w:val="Normal"/>
        <w:jc w:val="both"/>
        <w:rPr>
          <w:rStyle w:val="Ninguno"/>
          <w:rFonts w:ascii="Tahoma" w:hAnsi="Tahoma" w:cs="Verdana"/>
          <w:sz w:val="22"/>
          <w:szCs w:val="22"/>
          <w:lang w:val="es-ES" w:eastAsia="zh-CN"/>
        </w:rPr>
      </w:pPr>
      <w:r>
        <w:rPr/>
      </w:r>
    </w:p>
    <w:p>
      <w:pPr>
        <w:pStyle w:val="Normal"/>
        <w:jc w:val="both"/>
        <w:rPr>
          <w:rStyle w:val="Ninguno"/>
          <w:rFonts w:ascii="Tahoma" w:hAnsi="Tahoma" w:eastAsia="Arial Unicode MS" w:cs="Verdana"/>
          <w:b/>
          <w:b/>
          <w:bCs/>
          <w:i w:val="false"/>
          <w:i w:val="false"/>
          <w:iCs w:val="false"/>
          <w:caps w:val="false"/>
          <w:smallCaps w:val="false"/>
          <w:strike w:val="false"/>
          <w:dstrike w:val="false"/>
          <w:outline w:val="false"/>
          <w:color w:val="FFFFFF"/>
          <w:spacing w:val="0"/>
          <w:kern w:val="0"/>
          <w:position w:val="0"/>
          <w:sz w:val="20"/>
          <w:sz w:val="22"/>
          <w:szCs w:val="22"/>
          <w:u w:val="none"/>
          <w:vertAlign w:val="baseline"/>
          <w:em w:val="none"/>
          <w:lang w:val="es-ES" w:eastAsia="zh-CN"/>
        </w:rPr>
      </w:pPr>
      <w:r>
        <w:rPr/>
      </w:r>
    </w:p>
    <w:p>
      <w:pPr>
        <w:pStyle w:val="Normal"/>
        <w:jc w:val="both"/>
        <w:rPr>
          <w:rStyle w:val="Ninguno"/>
          <w:rFonts w:ascii="Tahoma" w:hAnsi="Tahoma" w:eastAsia="Arial Unicode MS" w:cs="Verdana"/>
          <w:b/>
          <w:b/>
          <w:bCs/>
          <w:i w:val="false"/>
          <w:i w:val="false"/>
          <w:iCs w:val="false"/>
          <w:caps w:val="false"/>
          <w:smallCaps w:val="false"/>
          <w:strike w:val="false"/>
          <w:dstrike w:val="false"/>
          <w:outline w:val="false"/>
          <w:color w:val="FFFFFF"/>
          <w:spacing w:val="0"/>
          <w:kern w:val="0"/>
          <w:position w:val="0"/>
          <w:sz w:val="20"/>
          <w:sz w:val="22"/>
          <w:szCs w:val="22"/>
          <w:u w:val="none"/>
          <w:vertAlign w:val="baseline"/>
          <w:em w:val="none"/>
          <w:lang w:val="es-ES" w:eastAsia="zh-CN"/>
        </w:rPr>
      </w:pPr>
      <w:r>
        <w:rPr/>
      </w:r>
    </w:p>
    <w:p>
      <w:pPr>
        <w:pStyle w:val="NormalWeb"/>
        <w:spacing w:before="280" w:after="0"/>
        <w:jc w:val="both"/>
        <w:rPr/>
      </w:pPr>
      <w:r>
        <w:rPr>
          <w:rStyle w:val="Ninguno"/>
          <w:rFonts w:cs="Verdana" w:ascii="Tahoma" w:hAnsi="Tahoma"/>
          <w:b/>
          <w:bCs/>
          <w:color w:val="000000"/>
          <w:spacing w:val="-3"/>
          <w:sz w:val="22"/>
          <w:szCs w:val="22"/>
          <w:lang w:val="es-ES" w:eastAsia="zh-CN"/>
        </w:rPr>
        <w:t>2</w:t>
      </w:r>
      <w:r>
        <w:rPr>
          <w:rStyle w:val="Ninguno"/>
          <w:rFonts w:cs="Verdana" w:ascii="Tahoma" w:hAnsi="Tahoma"/>
          <w:b/>
          <w:bCs/>
          <w:color w:val="000000"/>
          <w:spacing w:val="-3"/>
          <w:sz w:val="22"/>
          <w:szCs w:val="22"/>
          <w:lang w:val="es-ES" w:eastAsia="zh-CN"/>
        </w:rPr>
        <w:t xml:space="preserve">- </w:t>
      </w:r>
      <w:r>
        <w:rPr>
          <w:rStyle w:val="Ninguno"/>
          <w:rFonts w:cs="Verdana" w:ascii="Tahoma" w:hAnsi="Tahoma"/>
          <w:b/>
          <w:bCs/>
          <w:color w:val="000000"/>
          <w:spacing w:val="-3"/>
          <w:sz w:val="22"/>
          <w:szCs w:val="22"/>
          <w:lang w:val="es-ES" w:eastAsia="zh-CN"/>
        </w:rPr>
        <w:t xml:space="preserve">Servicio de </w:t>
      </w:r>
      <w:r>
        <w:rPr>
          <w:rStyle w:val="Ninguno"/>
          <w:rFonts w:cs="Verdana" w:ascii="Tahoma" w:hAnsi="Tahoma"/>
          <w:b/>
          <w:bCs/>
          <w:sz w:val="22"/>
          <w:szCs w:val="22"/>
          <w:lang w:val="es-ES" w:eastAsia="zh-CN"/>
        </w:rPr>
        <w:t xml:space="preserve"> </w:t>
      </w:r>
      <w:r>
        <w:rPr>
          <w:rStyle w:val="Ninguno"/>
          <w:rFonts w:cs="Verdana" w:ascii="Tahoma" w:hAnsi="Tahoma"/>
          <w:b/>
          <w:bCs/>
          <w:sz w:val="22"/>
          <w:szCs w:val="22"/>
          <w:lang w:val="es-ES" w:eastAsia="zh-CN"/>
        </w:rPr>
        <w:t>Atención  al Ciud</w:t>
      </w:r>
      <w:r>
        <w:rPr>
          <w:rStyle w:val="Ninguno"/>
          <w:rFonts w:cs="Verdana" w:ascii="Tahoma" w:hAnsi="Tahoma"/>
          <w:b/>
          <w:bCs/>
          <w:sz w:val="22"/>
          <w:szCs w:val="22"/>
          <w:lang w:val="es-ES" w:eastAsia="zh-CN"/>
        </w:rPr>
        <w:t>adano, SAC.</w:t>
      </w:r>
    </w:p>
    <w:p>
      <w:pPr>
        <w:pStyle w:val="Normal"/>
        <w:jc w:val="both"/>
        <w:rPr>
          <w:rStyle w:val="Ninguno"/>
          <w:rFonts w:ascii="Tahoma" w:hAnsi="Tahoma" w:cs="Verdana"/>
          <w:sz w:val="22"/>
          <w:szCs w:val="22"/>
          <w:lang w:val="es-ES" w:eastAsia="zh-CN"/>
        </w:rPr>
      </w:pPr>
      <w:r>
        <w:rPr/>
      </w:r>
    </w:p>
    <w:p>
      <w:pPr>
        <w:pStyle w:val="Normal"/>
        <w:jc w:val="both"/>
        <w:rPr/>
      </w:pPr>
      <w:r>
        <w:rPr>
          <w:rStyle w:val="Ninguno"/>
          <w:rFonts w:cs="Verdana" w:ascii="Tahoma" w:hAnsi="Tahoma"/>
          <w:sz w:val="22"/>
          <w:szCs w:val="22"/>
          <w:lang w:val="es-ES" w:eastAsia="zh-CN"/>
        </w:rPr>
        <w:t>Para la mejora de los servicios de atención presencial, se propone aumento de personal que reduzca los días de obtención de cita para la realización del trámite ya que se aumentan l</w:t>
      </w:r>
      <w:r>
        <w:rPr>
          <w:rStyle w:val="Ninguno"/>
          <w:rFonts w:eastAsia="Arial Unicode MS" w:cs="Verdana" w:ascii="Tahoma" w:hAnsi="Tahoma"/>
          <w:b w:val="false"/>
          <w:bCs w:val="false"/>
          <w:i w:val="false"/>
          <w:iCs w:val="false"/>
          <w:caps w:val="false"/>
          <w:smallCaps w:val="false"/>
          <w:strike w:val="false"/>
          <w:dstrike w:val="false"/>
          <w:outline w:val="false"/>
          <w:color w:val="000000"/>
          <w:spacing w:val="0"/>
          <w:kern w:val="0"/>
          <w:position w:val="0"/>
          <w:sz w:val="22"/>
          <w:sz w:val="22"/>
          <w:szCs w:val="22"/>
          <w:u w:val="none"/>
          <w:vertAlign w:val="baseline"/>
          <w:em w:val="none"/>
          <w:lang w:val="es-ES" w:eastAsia="zh-CN"/>
        </w:rPr>
        <w:t>as</w:t>
      </w:r>
      <w:r>
        <w:rPr>
          <w:rStyle w:val="Ninguno"/>
          <w:rFonts w:cs="Verdana" w:ascii="Tahoma" w:hAnsi="Tahoma"/>
          <w:sz w:val="22"/>
          <w:szCs w:val="22"/>
          <w:lang w:val="es-ES" w:eastAsia="zh-CN"/>
        </w:rPr>
        <w:t xml:space="preserve"> de citas disponibles y proseguir con el estudio del SAC </w:t>
      </w:r>
      <w:r>
        <w:rPr>
          <w:rStyle w:val="Ninguno"/>
          <w:rFonts w:cs="Verdana" w:ascii="Tahoma" w:hAnsi="Tahoma"/>
          <w:sz w:val="22"/>
          <w:szCs w:val="22"/>
          <w:lang w:val="es-ES" w:eastAsia="zh-CN"/>
        </w:rPr>
        <w:t>itinerante</w:t>
      </w:r>
      <w:r>
        <w:rPr>
          <w:rStyle w:val="Ninguno"/>
          <w:rFonts w:cs="Verdana" w:ascii="Tahoma" w:hAnsi="Tahoma"/>
          <w:sz w:val="22"/>
          <w:szCs w:val="22"/>
          <w:lang w:val="es-ES" w:eastAsia="zh-CN"/>
        </w:rPr>
        <w:t xml:space="preserve"> por los núcleos  que no disponen de este servicio. La administración seguirá con su  actividad y la demanda irá creciendo de servicios presenciales así como el </w:t>
      </w:r>
      <w:r>
        <w:rPr>
          <w:rStyle w:val="Ninguno"/>
          <w:rFonts w:cs="Verdana" w:ascii="Tahoma" w:hAnsi="Tahoma"/>
          <w:sz w:val="22"/>
          <w:szCs w:val="22"/>
          <w:lang w:val="es-ES" w:eastAsia="zh-CN"/>
        </w:rPr>
        <w:t>envió</w:t>
      </w:r>
      <w:r>
        <w:rPr>
          <w:rStyle w:val="Ninguno"/>
          <w:rFonts w:cs="Verdana" w:ascii="Tahoma" w:hAnsi="Tahoma"/>
          <w:sz w:val="22"/>
          <w:szCs w:val="22"/>
          <w:lang w:val="es-ES" w:eastAsia="zh-CN"/>
        </w:rPr>
        <w:t xml:space="preserve"> de trámites telemáticos.</w:t>
      </w:r>
    </w:p>
    <w:p>
      <w:pPr>
        <w:pStyle w:val="Normal"/>
        <w:jc w:val="both"/>
        <w:rPr>
          <w:rStyle w:val="Ninguno"/>
          <w:rFonts w:ascii="Tahoma" w:hAnsi="Tahoma" w:cs="Verdana"/>
          <w:sz w:val="22"/>
          <w:szCs w:val="22"/>
          <w:lang w:val="es-ES" w:eastAsia="zh-CN"/>
        </w:rPr>
      </w:pPr>
      <w:r>
        <w:rPr/>
      </w:r>
    </w:p>
    <w:p>
      <w:pPr>
        <w:pStyle w:val="Normal"/>
        <w:jc w:val="both"/>
        <w:rPr/>
      </w:pPr>
      <w:r>
        <w:rPr>
          <w:rStyle w:val="Ninguno"/>
          <w:rFonts w:cs="Verdana" w:ascii="Tahoma" w:hAnsi="Tahoma"/>
          <w:sz w:val="22"/>
          <w:szCs w:val="22"/>
          <w:lang w:val="es-ES" w:eastAsia="zh-CN"/>
        </w:rPr>
        <w:t xml:space="preserve">Se pretende </w:t>
      </w:r>
      <w:r>
        <w:rPr>
          <w:rStyle w:val="Ninguno"/>
          <w:rFonts w:cs="Verdana" w:ascii="Tahoma" w:hAnsi="Tahoma"/>
          <w:sz w:val="22"/>
          <w:szCs w:val="22"/>
          <w:lang w:val="es-ES" w:eastAsia="zh-CN"/>
        </w:rPr>
        <w:t>poner en funcionamiento una oficina</w:t>
      </w:r>
      <w:r>
        <w:rPr>
          <w:rStyle w:val="Ninguno"/>
          <w:rFonts w:cs="Verdana" w:ascii="Tahoma" w:hAnsi="Tahoma"/>
          <w:sz w:val="22"/>
          <w:szCs w:val="22"/>
          <w:lang w:val="es-ES" w:eastAsia="zh-CN"/>
        </w:rPr>
        <w:t xml:space="preserve"> itinerante </w:t>
      </w:r>
      <w:r>
        <w:rPr>
          <w:rStyle w:val="Ninguno"/>
          <w:rFonts w:cs="Verdana" w:ascii="Tahoma" w:hAnsi="Tahoma"/>
          <w:sz w:val="22"/>
          <w:szCs w:val="22"/>
          <w:lang w:val="es-ES" w:eastAsia="zh-CN"/>
        </w:rPr>
        <w:t>para todos los núcleos, incluido la apertura de una oficina en el núcleo de Los Abrigos.</w:t>
      </w:r>
      <w:r>
        <w:rPr>
          <w:rStyle w:val="Ninguno"/>
          <w:rFonts w:cs="Verdana" w:ascii="Tahoma" w:hAnsi="Tahoma"/>
          <w:sz w:val="22"/>
          <w:szCs w:val="22"/>
          <w:lang w:val="es-ES" w:eastAsia="zh-CN"/>
        </w:rPr>
        <w:t xml:space="preserve"> </w:t>
      </w:r>
    </w:p>
    <w:p>
      <w:pPr>
        <w:pStyle w:val="Normal"/>
        <w:jc w:val="both"/>
        <w:rPr>
          <w:rStyle w:val="Ninguno"/>
          <w:rFonts w:ascii="Tahoma" w:hAnsi="Tahoma" w:cs="Verdana"/>
          <w:sz w:val="22"/>
          <w:szCs w:val="22"/>
          <w:lang w:val="es-ES" w:eastAsia="zh-CN"/>
        </w:rPr>
      </w:pPr>
      <w:r>
        <w:rPr/>
      </w:r>
    </w:p>
    <w:p>
      <w:pPr>
        <w:pStyle w:val="Normal"/>
        <w:jc w:val="both"/>
        <w:rPr>
          <w:rStyle w:val="Ninguno"/>
          <w:rFonts w:ascii="Tahoma" w:hAnsi="Tahoma" w:cs="Verdana"/>
          <w:sz w:val="22"/>
          <w:szCs w:val="22"/>
          <w:lang w:val="es-ES" w:eastAsia="zh-CN"/>
        </w:rPr>
      </w:pPr>
      <w:r>
        <w:rPr/>
        <w:object w:dxaOrig="7176" w:dyaOrig="1466">
          <v:shapetype id="shapetype_ole_rId13" coordsize="21600,21600" o:spt="ole_rId13"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le_rId13" type="shapetype_ole_rId13" style="position:absolute;margin-left:56.7pt;margin-top:0pt;width:358.8pt;height:73.3pt;mso-position-horizontal-relative:text;mso-position-vertical-relative:text" filled="f" o:ole="">
            <v:imagedata r:id="rId14" o:title=""/>
            <w10:wrap type="topAndBottom"/>
          </v:shape>
          <o:OLEObject Type="Embed" ProgID="Excel.Sheet.12" ShapeID="ole_rId13" DrawAspect="Content" ObjectID="_528293403" r:id="rId13"/>
        </w:object>
      </w:r>
    </w:p>
    <w:p>
      <w:pPr>
        <w:pStyle w:val="Normal"/>
        <w:jc w:val="both"/>
        <w:rPr>
          <w:rStyle w:val="Ninguno"/>
          <w:rFonts w:ascii="Tahoma" w:hAnsi="Tahoma" w:cs="Verdana"/>
          <w:sz w:val="22"/>
          <w:szCs w:val="22"/>
          <w:lang w:val="es-ES" w:eastAsia="zh-CN"/>
        </w:rPr>
      </w:pPr>
      <w:r>
        <w:rPr/>
      </w:r>
    </w:p>
    <w:p>
      <w:pPr>
        <w:pStyle w:val="Normal"/>
        <w:jc w:val="both"/>
        <w:rPr>
          <w:rStyle w:val="Ninguno"/>
          <w:rFonts w:ascii="Tahoma" w:hAnsi="Tahoma" w:cs="Verdana"/>
          <w:sz w:val="22"/>
          <w:szCs w:val="22"/>
          <w:lang w:val="es-ES" w:eastAsia="zh-CN"/>
        </w:rPr>
      </w:pPr>
      <w:r>
        <w:rPr/>
      </w:r>
    </w:p>
    <w:p>
      <w:pPr>
        <w:pStyle w:val="Normal"/>
        <w:jc w:val="both"/>
        <w:rPr>
          <w:rStyle w:val="Ninguno"/>
          <w:rFonts w:ascii="Tahoma" w:hAnsi="Tahoma" w:cs="Verdana"/>
          <w:sz w:val="22"/>
          <w:szCs w:val="22"/>
          <w:lang w:val="es-ES" w:eastAsia="zh-CN"/>
        </w:rPr>
      </w:pPr>
      <w:r>
        <w:rPr/>
      </w:r>
    </w:p>
    <w:p>
      <w:pPr>
        <w:pStyle w:val="Normal"/>
        <w:jc w:val="both"/>
        <w:rPr>
          <w:rStyle w:val="Ninguno"/>
          <w:rFonts w:ascii="Tahoma" w:hAnsi="Tahoma" w:cs="Verdana"/>
          <w:sz w:val="22"/>
          <w:szCs w:val="22"/>
          <w:lang w:val="es-ES" w:eastAsia="zh-CN"/>
        </w:rPr>
      </w:pPr>
      <w:r>
        <w:rPr/>
      </w:r>
    </w:p>
    <w:p>
      <w:pPr>
        <w:pStyle w:val="NormalWeb"/>
        <w:spacing w:before="280" w:after="0"/>
        <w:jc w:val="both"/>
        <w:rPr/>
      </w:pPr>
      <w:r>
        <w:rPr>
          <w:rStyle w:val="Ninguno"/>
          <w:rFonts w:cs="Verdana" w:ascii="Tahoma" w:hAnsi="Tahoma"/>
          <w:b/>
          <w:bCs/>
          <w:color w:val="000000"/>
          <w:spacing w:val="-3"/>
          <w:sz w:val="22"/>
          <w:szCs w:val="22"/>
          <w:lang w:val="es-ES" w:eastAsia="zh-CN"/>
        </w:rPr>
        <w:t>3</w:t>
      </w:r>
      <w:r>
        <w:rPr>
          <w:rStyle w:val="Ninguno"/>
          <w:rFonts w:cs="Verdana" w:ascii="Tahoma" w:hAnsi="Tahoma"/>
          <w:b/>
          <w:bCs/>
          <w:color w:val="000000"/>
          <w:spacing w:val="-3"/>
          <w:sz w:val="22"/>
          <w:szCs w:val="22"/>
          <w:lang w:val="es-ES" w:eastAsia="zh-CN"/>
        </w:rPr>
        <w:t xml:space="preserve">- </w:t>
      </w:r>
      <w:r>
        <w:rPr>
          <w:rStyle w:val="Ninguno"/>
          <w:rFonts w:eastAsia="Arial Unicode MS" w:cs="Verdana" w:ascii="Tahoma" w:hAnsi="Tahoma"/>
          <w:b/>
          <w:bCs/>
          <w:i w:val="false"/>
          <w:iCs w:val="false"/>
          <w:caps w:val="false"/>
          <w:smallCaps w:val="false"/>
          <w:strike w:val="false"/>
          <w:dstrike w:val="false"/>
          <w:outline w:val="false"/>
          <w:color w:val="000000"/>
          <w:spacing w:val="-3"/>
          <w:kern w:val="0"/>
          <w:position w:val="0"/>
          <w:sz w:val="22"/>
          <w:sz w:val="22"/>
          <w:szCs w:val="22"/>
          <w:u w:val="none"/>
          <w:vertAlign w:val="baseline"/>
          <w:em w:val="none"/>
          <w:lang w:val="es-ES" w:eastAsia="zh-CN"/>
        </w:rPr>
        <w:t>Servicio de mantenimiento.</w:t>
      </w:r>
    </w:p>
    <w:p>
      <w:pPr>
        <w:pStyle w:val="NormalWeb"/>
        <w:spacing w:before="280" w:after="0"/>
        <w:jc w:val="both"/>
        <w:rPr/>
      </w:pPr>
      <w:r>
        <w:rPr>
          <w:rStyle w:val="Ninguno"/>
          <w:rFonts w:eastAsia="Arial Unicode MS" w:cs="Verdana" w:ascii="Tahoma" w:hAnsi="Tahoma"/>
          <w:b w:val="false"/>
          <w:bCs w:val="false"/>
          <w:i w:val="false"/>
          <w:iCs w:val="false"/>
          <w:caps w:val="false"/>
          <w:smallCaps w:val="false"/>
          <w:strike w:val="false"/>
          <w:dstrike w:val="false"/>
          <w:outline w:val="false"/>
          <w:color w:val="000000"/>
          <w:spacing w:val="-3"/>
          <w:kern w:val="0"/>
          <w:position w:val="0"/>
          <w:sz w:val="22"/>
          <w:sz w:val="22"/>
          <w:szCs w:val="22"/>
          <w:u w:val="none"/>
          <w:vertAlign w:val="baseline"/>
          <w:em w:val="none"/>
          <w:lang w:val="es-ES" w:eastAsia="zh-CN"/>
        </w:rPr>
        <w:t>El servicio de mantenimiento en su mejora contante se presenta como un gran reto incorporando a su plantilla un aparejador e ingeniero que permita la ejecución de trabajos con un mayor especialización y la buena ejecución de los trabajos. Se presenta como un gran reto a perseguir. El aumento de requerimientos de mantenimientos va en auge a medida que aumentan los años de uso de las vías y edificios.</w:t>
      </w:r>
    </w:p>
    <w:p>
      <w:pPr>
        <w:pStyle w:val="NormalWeb"/>
        <w:spacing w:before="280" w:after="0"/>
        <w:jc w:val="both"/>
        <w:rPr/>
      </w:pPr>
      <w:r>
        <w:rPr>
          <w:rStyle w:val="Ninguno"/>
          <w:rFonts w:eastAsia="Arial Unicode MS" w:cs="Verdana" w:ascii="Tahoma" w:hAnsi="Tahoma"/>
          <w:b w:val="false"/>
          <w:bCs w:val="false"/>
          <w:i w:val="false"/>
          <w:iCs w:val="false"/>
          <w:caps w:val="false"/>
          <w:smallCaps w:val="false"/>
          <w:strike w:val="false"/>
          <w:dstrike w:val="false"/>
          <w:outline w:val="false"/>
          <w:color w:val="000000"/>
          <w:spacing w:val="-3"/>
          <w:kern w:val="0"/>
          <w:position w:val="0"/>
          <w:sz w:val="22"/>
          <w:sz w:val="22"/>
          <w:szCs w:val="22"/>
          <w:u w:val="none"/>
          <w:vertAlign w:val="baseline"/>
          <w:em w:val="none"/>
          <w:lang w:val="es-ES" w:eastAsia="zh-CN"/>
        </w:rPr>
        <w:t xml:space="preserve">Se pretende conseguir mejoras en los espacios integrales que mejoren la percepción de los ciudadanos y mejores su calidad de vida. </w:t>
      </w:r>
      <w:r>
        <w:rPr>
          <w:rStyle w:val="Ninguno"/>
          <w:rFonts w:eastAsia="Arial Unicode MS" w:cs="Verdana" w:ascii="Tahoma" w:hAnsi="Tahoma"/>
          <w:b w:val="false"/>
          <w:bCs w:val="false"/>
          <w:i w:val="false"/>
          <w:iCs w:val="false"/>
          <w:caps w:val="false"/>
          <w:smallCaps w:val="false"/>
          <w:strike w:val="false"/>
          <w:dstrike w:val="false"/>
          <w:outline w:val="false"/>
          <w:color w:val="000000"/>
          <w:spacing w:val="-3"/>
          <w:kern w:val="0"/>
          <w:position w:val="0"/>
          <w:sz w:val="22"/>
          <w:sz w:val="22"/>
          <w:szCs w:val="22"/>
          <w:u w:val="none"/>
          <w:vertAlign w:val="baseline"/>
          <w:em w:val="none"/>
          <w:lang w:val="es-ES" w:eastAsia="zh-CN"/>
        </w:rPr>
        <w:t>Para aumentar el número de intervenciones se propone un aumento del personal tanto continuo como por campañas específicas.</w:t>
      </w:r>
    </w:p>
    <w:p>
      <w:pPr>
        <w:pStyle w:val="NormalWeb"/>
        <w:spacing w:before="280" w:after="0"/>
        <w:jc w:val="both"/>
        <w:rPr>
          <w:rFonts w:ascii="Tahoma" w:hAnsi="Tahoma"/>
          <w:sz w:val="22"/>
          <w:szCs w:val="22"/>
          <w:lang w:val="es-ES" w:eastAsia="zh-CN"/>
        </w:rPr>
      </w:pPr>
      <w:r>
        <w:rPr>
          <w:rFonts w:ascii="Tahoma" w:hAnsi="Tahoma"/>
          <w:sz w:val="22"/>
          <w:szCs w:val="22"/>
          <w:lang w:val="es-ES" w:eastAsia="zh-CN"/>
        </w:rPr>
      </w:r>
    </w:p>
    <w:p>
      <w:pPr>
        <w:pStyle w:val="NormalWeb"/>
        <w:spacing w:before="280" w:after="0"/>
        <w:jc w:val="both"/>
        <w:rPr>
          <w:rFonts w:ascii="Tahoma" w:hAnsi="Tahoma"/>
          <w:sz w:val="22"/>
          <w:szCs w:val="22"/>
          <w:lang w:val="es-ES" w:eastAsia="zh-CN"/>
        </w:rPr>
      </w:pPr>
      <w:r>
        <w:rPr>
          <w:rFonts w:ascii="Tahoma" w:hAnsi="Tahoma"/>
          <w:sz w:val="22"/>
          <w:szCs w:val="22"/>
          <w:lang w:val="es-ES" w:eastAsia="zh-CN"/>
        </w:rPr>
        <w:object w:dxaOrig="7176" w:dyaOrig="1466">
          <v:shapetype id="shapetype_ole_rId15" coordsize="21600,21600" o:spt="ole_rId1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le_rId15" type="shapetype_ole_rId15" style="position:absolute;margin-left:56.7pt;margin-top:0pt;width:358.8pt;height:73.3pt;mso-position-horizontal-relative:text;mso-position-vertical-relative:text" filled="f" o:ole="">
            <v:imagedata r:id="rId16" o:title=""/>
            <w10:wrap type="topAndBottom"/>
          </v:shape>
          <o:OLEObject Type="Embed" ProgID="Excel.Sheet.12" ShapeID="ole_rId15" DrawAspect="Content" ObjectID="_1823802877" r:id="rId15"/>
        </w:object>
      </w:r>
    </w:p>
    <w:p>
      <w:pPr>
        <w:pStyle w:val="NormalWeb"/>
        <w:spacing w:before="280" w:after="0"/>
        <w:jc w:val="both"/>
        <w:rPr>
          <w:rStyle w:val="Ninguno"/>
          <w:rFonts w:ascii="Tahoma" w:hAnsi="Tahoma" w:eastAsia="Arial Unicode MS" w:cs="Verdana"/>
          <w:b w:val="false"/>
          <w:b w:val="false"/>
          <w:bCs w:val="false"/>
          <w:i w:val="false"/>
          <w:i w:val="false"/>
          <w:iCs w:val="false"/>
          <w:caps w:val="false"/>
          <w:smallCaps w:val="false"/>
          <w:strike w:val="false"/>
          <w:dstrike w:val="false"/>
          <w:outline w:val="false"/>
          <w:color w:val="000000"/>
          <w:spacing w:val="-3"/>
          <w:kern w:val="0"/>
          <w:position w:val="0"/>
          <w:sz w:val="24"/>
          <w:sz w:val="22"/>
          <w:szCs w:val="22"/>
          <w:u w:val="none"/>
          <w:vertAlign w:val="baseline"/>
          <w:em w:val="none"/>
          <w:lang w:val="es-ES" w:eastAsia="zh-CN"/>
        </w:rPr>
      </w:pPr>
      <w:r>
        <w:rPr/>
      </w:r>
    </w:p>
    <w:p>
      <w:pPr>
        <w:pStyle w:val="NormalWeb"/>
        <w:spacing w:before="280" w:after="0"/>
        <w:jc w:val="both"/>
        <w:rPr>
          <w:rStyle w:val="Ninguno"/>
          <w:rFonts w:ascii="Tahoma" w:hAnsi="Tahoma" w:eastAsia="Arial Unicode MS" w:cs="Verdana"/>
          <w:b/>
          <w:b/>
          <w:bCs/>
          <w:i w:val="false"/>
          <w:i w:val="false"/>
          <w:iCs w:val="false"/>
          <w:caps w:val="false"/>
          <w:smallCaps w:val="false"/>
          <w:strike w:val="false"/>
          <w:dstrike w:val="false"/>
          <w:outline w:val="false"/>
          <w:color w:val="000000"/>
          <w:spacing w:val="-3"/>
          <w:kern w:val="0"/>
          <w:position w:val="0"/>
          <w:sz w:val="24"/>
          <w:sz w:val="22"/>
          <w:szCs w:val="22"/>
          <w:u w:val="none"/>
          <w:shd w:fill="auto" w:val="clear"/>
          <w:vertAlign w:val="baseline"/>
          <w:em w:val="none"/>
          <w:lang w:val="es-ES" w:eastAsia="zh-CN"/>
        </w:rPr>
      </w:pPr>
      <w:r>
        <w:rPr/>
      </w:r>
    </w:p>
    <w:p>
      <w:pPr>
        <w:pStyle w:val="NormalWeb"/>
        <w:spacing w:before="280" w:after="0"/>
        <w:jc w:val="both"/>
        <w:rPr/>
      </w:pPr>
      <w:r>
        <w:rPr>
          <w:rStyle w:val="Ninguno"/>
          <w:rFonts w:eastAsia="Arial Unicode MS" w:cs="Verdana" w:ascii="Tahoma" w:hAnsi="Tahoma"/>
          <w:b/>
          <w:bCs/>
          <w:i w:val="false"/>
          <w:iCs w:val="false"/>
          <w:caps w:val="false"/>
          <w:smallCaps w:val="false"/>
          <w:strike w:val="false"/>
          <w:dstrike w:val="false"/>
          <w:outline w:val="false"/>
          <w:color w:val="000000"/>
          <w:spacing w:val="-3"/>
          <w:kern w:val="0"/>
          <w:position w:val="0"/>
          <w:sz w:val="22"/>
          <w:sz w:val="22"/>
          <w:szCs w:val="22"/>
          <w:u w:val="none"/>
          <w:shd w:fill="auto" w:val="clear"/>
          <w:vertAlign w:val="baseline"/>
          <w:em w:val="none"/>
          <w:lang w:val="es-ES" w:eastAsia="zh-CN"/>
        </w:rPr>
        <w:t>4</w:t>
      </w:r>
      <w:r>
        <w:rPr>
          <w:rStyle w:val="Ninguno"/>
          <w:rFonts w:eastAsia="Arial Unicode MS" w:cs="Verdana" w:ascii="Tahoma" w:hAnsi="Tahoma"/>
          <w:b/>
          <w:bCs/>
          <w:i w:val="false"/>
          <w:iCs w:val="false"/>
          <w:caps w:val="false"/>
          <w:smallCaps w:val="false"/>
          <w:strike w:val="false"/>
          <w:dstrike w:val="false"/>
          <w:outline w:val="false"/>
          <w:color w:val="000000"/>
          <w:spacing w:val="-3"/>
          <w:kern w:val="0"/>
          <w:position w:val="0"/>
          <w:sz w:val="22"/>
          <w:sz w:val="22"/>
          <w:szCs w:val="22"/>
          <w:u w:val="none"/>
          <w:shd w:fill="auto" w:val="clear"/>
          <w:vertAlign w:val="baseline"/>
          <w:em w:val="none"/>
          <w:lang w:val="es-ES" w:eastAsia="zh-CN"/>
        </w:rPr>
        <w:t xml:space="preserve">- </w:t>
      </w:r>
      <w:r>
        <w:rPr>
          <w:rStyle w:val="Ninguno"/>
          <w:rFonts w:eastAsia="Arial Unicode MS" w:cs="Verdana" w:ascii="Tahoma" w:hAnsi="Tahoma"/>
          <w:b/>
          <w:bCs/>
          <w:i w:val="false"/>
          <w:iCs w:val="false"/>
          <w:caps w:val="false"/>
          <w:smallCaps w:val="false"/>
          <w:strike w:val="false"/>
          <w:dstrike w:val="false"/>
          <w:outline w:val="false"/>
          <w:color w:val="000000"/>
          <w:spacing w:val="-3"/>
          <w:kern w:val="0"/>
          <w:position w:val="0"/>
          <w:sz w:val="22"/>
          <w:sz w:val="22"/>
          <w:szCs w:val="22"/>
          <w:u w:val="none"/>
          <w:shd w:fill="auto" w:val="clear"/>
          <w:vertAlign w:val="baseline"/>
          <w:em w:val="none"/>
          <w:lang w:val="es-ES" w:eastAsia="zh-CN"/>
        </w:rPr>
        <w:t>Limpieza Viaria</w:t>
      </w:r>
    </w:p>
    <w:p>
      <w:pPr>
        <w:pStyle w:val="NormalWeb"/>
        <w:spacing w:before="280" w:after="0"/>
        <w:jc w:val="both"/>
        <w:rPr/>
      </w:pPr>
      <w:r>
        <w:rPr>
          <w:rStyle w:val="Ninguno"/>
          <w:rFonts w:eastAsia="Arial Unicode MS" w:cs="Verdana" w:ascii="Tahoma" w:hAnsi="Tahoma"/>
          <w:b w:val="false"/>
          <w:bCs w:val="false"/>
          <w:i w:val="false"/>
          <w:iCs w:val="false"/>
          <w:caps w:val="false"/>
          <w:smallCaps w:val="false"/>
          <w:strike w:val="false"/>
          <w:dstrike w:val="false"/>
          <w:outline w:val="false"/>
          <w:color w:val="000000"/>
          <w:spacing w:val="-3"/>
          <w:kern w:val="0"/>
          <w:position w:val="0"/>
          <w:sz w:val="22"/>
          <w:sz w:val="22"/>
          <w:szCs w:val="22"/>
          <w:u w:val="none"/>
          <w:shd w:fill="auto" w:val="clear"/>
          <w:vertAlign w:val="baseline"/>
          <w:em w:val="none"/>
          <w:lang w:val="es-ES" w:eastAsia="zh-CN"/>
        </w:rPr>
        <w:t>El servicio de limpieza viaria cuenta con el mayor número de operarios y se atienden todos los núcleos del municipio.</w:t>
      </w:r>
    </w:p>
    <w:p>
      <w:pPr>
        <w:pStyle w:val="NormalWeb"/>
        <w:spacing w:before="280" w:after="0"/>
        <w:jc w:val="both"/>
        <w:rPr/>
      </w:pPr>
      <w:r>
        <w:rPr>
          <w:rStyle w:val="Ninguno"/>
          <w:rFonts w:eastAsia="Arial Unicode MS" w:cs="Verdana" w:ascii="Tahoma" w:hAnsi="Tahoma"/>
          <w:b w:val="false"/>
          <w:bCs w:val="false"/>
          <w:i w:val="false"/>
          <w:iCs w:val="false"/>
          <w:caps w:val="false"/>
          <w:smallCaps w:val="false"/>
          <w:strike w:val="false"/>
          <w:dstrike w:val="false"/>
          <w:outline w:val="false"/>
          <w:color w:val="000000"/>
          <w:spacing w:val="-3"/>
          <w:kern w:val="0"/>
          <w:position w:val="0"/>
          <w:sz w:val="22"/>
          <w:sz w:val="22"/>
          <w:szCs w:val="22"/>
          <w:u w:val="none"/>
          <w:shd w:fill="auto" w:val="clear"/>
          <w:vertAlign w:val="baseline"/>
          <w:em w:val="none"/>
          <w:lang w:val="es-ES" w:eastAsia="zh-CN"/>
        </w:rPr>
        <w:t xml:space="preserve">Cuenta con tres barredoras viales, un hidro,vehículos para el cambios de papeleras y dos cubas, el servicio está poco tecnificado, siendo un 10% de la plantilla dedicados al trabajo con maquinaria, y siendo el 95%del tiempo dedicado al barrido manual de las vías y espacios públicos. Con estas consideraciones resulta de interés el incremento de uso de la maquinaria durante </w:t>
      </w:r>
      <w:r>
        <w:rPr>
          <w:rStyle w:val="Ninguno"/>
          <w:rFonts w:eastAsia="Arial Unicode MS" w:cs="Verdana" w:ascii="Tahoma" w:hAnsi="Tahoma"/>
          <w:b w:val="false"/>
          <w:bCs w:val="false"/>
          <w:i w:val="false"/>
          <w:iCs w:val="false"/>
          <w:caps w:val="false"/>
          <w:smallCaps w:val="false"/>
          <w:strike w:val="false"/>
          <w:dstrike w:val="false"/>
          <w:outline w:val="false"/>
          <w:color w:val="000000"/>
          <w:spacing w:val="-3"/>
          <w:kern w:val="0"/>
          <w:position w:val="0"/>
          <w:sz w:val="22"/>
          <w:sz w:val="22"/>
          <w:szCs w:val="22"/>
          <w:u w:val="none"/>
          <w:shd w:fill="auto" w:val="clear"/>
          <w:vertAlign w:val="baseline"/>
          <w:em w:val="none"/>
          <w:lang w:val="es-ES" w:eastAsia="zh-CN" w:bidi="hi-IN"/>
        </w:rPr>
        <w:t>2021</w:t>
      </w:r>
      <w:r>
        <w:rPr>
          <w:rStyle w:val="Ninguno"/>
          <w:rFonts w:eastAsia="Arial Unicode MS" w:cs="Verdana" w:ascii="Tahoma" w:hAnsi="Tahoma"/>
          <w:b w:val="false"/>
          <w:bCs w:val="false"/>
          <w:i w:val="false"/>
          <w:iCs w:val="false"/>
          <w:caps w:val="false"/>
          <w:smallCaps w:val="false"/>
          <w:strike w:val="false"/>
          <w:dstrike w:val="false"/>
          <w:outline w:val="false"/>
          <w:color w:val="000000"/>
          <w:spacing w:val="-3"/>
          <w:kern w:val="0"/>
          <w:position w:val="0"/>
          <w:sz w:val="22"/>
          <w:sz w:val="22"/>
          <w:szCs w:val="22"/>
          <w:u w:val="none"/>
          <w:shd w:fill="auto" w:val="clear"/>
          <w:vertAlign w:val="baseline"/>
          <w:em w:val="none"/>
          <w:lang w:val="es-ES" w:eastAsia="zh-CN"/>
        </w:rPr>
        <w:t xml:space="preserve"> y su puesta a punto. </w:t>
      </w:r>
    </w:p>
    <w:p>
      <w:pPr>
        <w:pStyle w:val="NormalWeb"/>
        <w:spacing w:before="280" w:after="0"/>
        <w:jc w:val="both"/>
        <w:rPr/>
      </w:pPr>
      <w:r>
        <w:rPr>
          <w:rStyle w:val="Ninguno"/>
          <w:rFonts w:eastAsia="Arial Unicode MS" w:cs="Verdana" w:ascii="Tahoma" w:hAnsi="Tahoma"/>
          <w:b w:val="false"/>
          <w:bCs w:val="false"/>
          <w:i w:val="false"/>
          <w:iCs w:val="false"/>
          <w:caps w:val="false"/>
          <w:smallCaps w:val="false"/>
          <w:strike w:val="false"/>
          <w:dstrike w:val="false"/>
          <w:outline w:val="false"/>
          <w:color w:val="000000"/>
          <w:spacing w:val="-3"/>
          <w:kern w:val="0"/>
          <w:position w:val="0"/>
          <w:sz w:val="22"/>
          <w:sz w:val="22"/>
          <w:szCs w:val="22"/>
          <w:u w:val="none"/>
          <w:shd w:fill="auto" w:val="clear"/>
          <w:vertAlign w:val="baseline"/>
          <w:em w:val="none"/>
          <w:lang w:val="es-ES" w:eastAsia="zh-CN"/>
        </w:rPr>
        <w:t xml:space="preserve">Se ha planificado </w:t>
      </w:r>
      <w:r>
        <w:rPr>
          <w:rStyle w:val="Ninguno"/>
          <w:rFonts w:eastAsia="Arial Unicode MS" w:cs="Verdana" w:ascii="Tahoma" w:hAnsi="Tahoma"/>
          <w:b w:val="false"/>
          <w:bCs w:val="false"/>
          <w:i w:val="false"/>
          <w:iCs w:val="false"/>
          <w:caps w:val="false"/>
          <w:smallCaps w:val="false"/>
          <w:strike w:val="false"/>
          <w:dstrike w:val="false"/>
          <w:outline w:val="false"/>
          <w:color w:val="000000"/>
          <w:spacing w:val="-3"/>
          <w:kern w:val="0"/>
          <w:position w:val="0"/>
          <w:sz w:val="22"/>
          <w:sz w:val="22"/>
          <w:szCs w:val="22"/>
          <w:u w:val="none"/>
          <w:shd w:fill="auto" w:val="clear"/>
          <w:vertAlign w:val="baseline"/>
          <w:em w:val="none"/>
          <w:lang w:val="es-ES" w:eastAsia="zh-CN"/>
        </w:rPr>
        <w:t>el atendiemiento de zonas poco habitadas y con bajo ni</w:t>
      </w:r>
      <w:r>
        <w:rPr>
          <w:rStyle w:val="Ninguno"/>
          <w:rFonts w:eastAsia="Arial Unicode MS" w:cs="Verdana" w:ascii="Tahoma" w:hAnsi="Tahoma"/>
          <w:b w:val="false"/>
          <w:bCs w:val="false"/>
          <w:i w:val="false"/>
          <w:iCs w:val="false"/>
          <w:caps w:val="false"/>
          <w:smallCaps w:val="false"/>
          <w:strike w:val="false"/>
          <w:dstrike w:val="false"/>
          <w:outline w:val="false"/>
          <w:color w:val="000000"/>
          <w:spacing w:val="-3"/>
          <w:kern w:val="0"/>
          <w:position w:val="0"/>
          <w:sz w:val="22"/>
          <w:sz w:val="22"/>
          <w:szCs w:val="22"/>
          <w:u w:val="none"/>
          <w:shd w:fill="auto" w:val="clear"/>
          <w:vertAlign w:val="baseline"/>
          <w:em w:val="none"/>
          <w:lang w:val="es-ES" w:eastAsia="zh-CN"/>
        </w:rPr>
        <w:t>vel</w:t>
      </w:r>
      <w:r>
        <w:rPr>
          <w:rStyle w:val="Ninguno"/>
          <w:rFonts w:eastAsia="Arial Unicode MS" w:cs="Verdana" w:ascii="Tahoma" w:hAnsi="Tahoma"/>
          <w:b w:val="false"/>
          <w:bCs w:val="false"/>
          <w:i w:val="false"/>
          <w:iCs w:val="false"/>
          <w:caps w:val="false"/>
          <w:smallCaps w:val="false"/>
          <w:strike w:val="false"/>
          <w:dstrike w:val="false"/>
          <w:outline w:val="false"/>
          <w:color w:val="000000"/>
          <w:spacing w:val="-3"/>
          <w:kern w:val="0"/>
          <w:position w:val="0"/>
          <w:sz w:val="22"/>
          <w:sz w:val="22"/>
          <w:szCs w:val="22"/>
          <w:u w:val="none"/>
          <w:shd w:fill="auto" w:val="clear"/>
          <w:vertAlign w:val="baseline"/>
          <w:em w:val="none"/>
          <w:lang w:val="es-ES" w:eastAsia="zh-CN"/>
        </w:rPr>
        <w:t xml:space="preserve"> de ensuciamiento.</w:t>
      </w:r>
    </w:p>
    <w:p>
      <w:pPr>
        <w:pStyle w:val="NormalWeb"/>
        <w:spacing w:before="280" w:after="0"/>
        <w:jc w:val="both"/>
        <w:rPr/>
      </w:pPr>
      <w:r>
        <w:rPr>
          <w:rStyle w:val="Ninguno"/>
          <w:rFonts w:eastAsia="Arial Unicode MS" w:cs="Verdana" w:ascii="Tahoma" w:hAnsi="Tahoma"/>
          <w:b w:val="false"/>
          <w:bCs w:val="false"/>
          <w:i w:val="false"/>
          <w:iCs w:val="false"/>
          <w:caps w:val="false"/>
          <w:smallCaps w:val="false"/>
          <w:strike w:val="false"/>
          <w:dstrike w:val="false"/>
          <w:outline w:val="false"/>
          <w:color w:val="000000"/>
          <w:spacing w:val="-3"/>
          <w:kern w:val="0"/>
          <w:position w:val="0"/>
          <w:sz w:val="22"/>
          <w:sz w:val="22"/>
          <w:szCs w:val="22"/>
          <w:u w:val="none"/>
          <w:shd w:fill="auto" w:val="clear"/>
          <w:vertAlign w:val="baseline"/>
          <w:em w:val="none"/>
          <w:lang w:val="es-ES" w:eastAsia="zh-CN"/>
        </w:rPr>
        <w:t>Se ha realizado trabajos de baldeo en todas los barrios del municipio y el se han prestado cerca de 200 jornadas de baldeos con hidro, siendo fun</w:t>
      </w:r>
      <w:r>
        <w:rPr>
          <w:rStyle w:val="Ninguno"/>
          <w:rFonts w:eastAsia="Arial Unicode MS" w:cs="Verdana" w:ascii="Tahoma" w:hAnsi="Tahoma"/>
          <w:b w:val="false"/>
          <w:bCs w:val="false"/>
          <w:i w:val="false"/>
          <w:iCs w:val="false"/>
          <w:caps w:val="false"/>
          <w:smallCaps w:val="false"/>
          <w:strike w:val="false"/>
          <w:dstrike w:val="false"/>
          <w:outline w:val="false"/>
          <w:color w:val="000000"/>
          <w:spacing w:val="-3"/>
          <w:kern w:val="0"/>
          <w:position w:val="0"/>
          <w:sz w:val="22"/>
          <w:sz w:val="22"/>
          <w:szCs w:val="22"/>
          <w:u w:val="none"/>
          <w:shd w:fill="auto" w:val="clear"/>
          <w:vertAlign w:val="baseline"/>
          <w:em w:val="none"/>
          <w:lang w:val="es-ES" w:eastAsia="zh-CN"/>
        </w:rPr>
        <w:t>d</w:t>
      </w:r>
      <w:r>
        <w:rPr>
          <w:rStyle w:val="Ninguno"/>
          <w:rFonts w:eastAsia="Arial Unicode MS" w:cs="Verdana" w:ascii="Tahoma" w:hAnsi="Tahoma"/>
          <w:b w:val="false"/>
          <w:bCs w:val="false"/>
          <w:i w:val="false"/>
          <w:iCs w:val="false"/>
          <w:caps w:val="false"/>
          <w:smallCaps w:val="false"/>
          <w:strike w:val="false"/>
          <w:dstrike w:val="false"/>
          <w:outline w:val="false"/>
          <w:color w:val="000000"/>
          <w:spacing w:val="-3"/>
          <w:kern w:val="0"/>
          <w:position w:val="0"/>
          <w:sz w:val="22"/>
          <w:sz w:val="22"/>
          <w:szCs w:val="22"/>
          <w:u w:val="none"/>
          <w:shd w:fill="auto" w:val="clear"/>
          <w:vertAlign w:val="baseline"/>
          <w:em w:val="none"/>
          <w:lang w:val="es-ES" w:eastAsia="zh-CN"/>
        </w:rPr>
        <w:t>amental para el mantenimiento de zonas concretas.</w:t>
      </w:r>
    </w:p>
    <w:p>
      <w:pPr>
        <w:pStyle w:val="NormalWeb"/>
        <w:spacing w:before="280" w:after="0"/>
        <w:jc w:val="both"/>
        <w:rPr/>
      </w:pPr>
      <w:r>
        <w:rPr>
          <w:rStyle w:val="Ninguno"/>
          <w:rFonts w:eastAsia="Arial Unicode MS" w:cs="Verdana" w:ascii="Tahoma" w:hAnsi="Tahoma"/>
          <w:b w:val="false"/>
          <w:bCs w:val="false"/>
          <w:i w:val="false"/>
          <w:iCs w:val="false"/>
          <w:caps w:val="false"/>
          <w:smallCaps w:val="false"/>
          <w:strike w:val="false"/>
          <w:dstrike w:val="false"/>
          <w:outline w:val="false"/>
          <w:color w:val="000000"/>
          <w:spacing w:val="-3"/>
          <w:kern w:val="0"/>
          <w:position w:val="0"/>
          <w:sz w:val="22"/>
          <w:sz w:val="22"/>
          <w:szCs w:val="22"/>
          <w:u w:val="none"/>
          <w:shd w:fill="auto" w:val="clear"/>
          <w:vertAlign w:val="baseline"/>
          <w:em w:val="none"/>
          <w:lang w:val="es-ES" w:eastAsia="zh-CN"/>
        </w:rPr>
        <w:t>Durante la pandemia resultó ser el servicio mas demandado realizando desinfección diarias en las zonas mas concurridas del municipio, bancos , supermercados paradas , centros de salud. Parte de esas actividades se siguieron realizando durante el año.</w:t>
      </w:r>
    </w:p>
    <w:p>
      <w:pPr>
        <w:pStyle w:val="NormalWeb"/>
        <w:spacing w:before="280" w:after="0"/>
        <w:jc w:val="both"/>
        <w:rPr>
          <w:rFonts w:ascii="Tahoma" w:hAnsi="Tahoma"/>
          <w:sz w:val="22"/>
          <w:szCs w:val="22"/>
          <w:lang w:val="es-ES" w:eastAsia="zh-CN"/>
        </w:rPr>
      </w:pPr>
      <w:r>
        <w:rPr>
          <w:rFonts w:ascii="Tahoma" w:hAnsi="Tahoma"/>
          <w:sz w:val="22"/>
          <w:szCs w:val="22"/>
          <w:lang w:val="es-ES" w:eastAsia="zh-CN"/>
        </w:rPr>
      </w:r>
    </w:p>
    <w:p>
      <w:pPr>
        <w:pStyle w:val="NormalWeb"/>
        <w:spacing w:before="280" w:after="0"/>
        <w:jc w:val="both"/>
        <w:rPr>
          <w:rFonts w:ascii="Tahoma" w:hAnsi="Tahoma"/>
          <w:sz w:val="22"/>
          <w:szCs w:val="22"/>
          <w:lang w:val="es-ES" w:eastAsia="zh-CN"/>
        </w:rPr>
      </w:pPr>
      <w:r>
        <w:object w:dxaOrig="7176" w:dyaOrig="1466">
          <v:shapetype id="shapetype_ole_rId17" coordsize="21600,21600" o:spt="ole_rId17"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le_rId17" type="shapetype_ole_rId17" style="position:absolute;margin-left:56.7pt;margin-top:0pt;width:358.8pt;height:73.3pt;mso-position-horizontal-relative:text;mso-position-vertical-relative:text" filled="f" o:ole="">
            <v:imagedata r:id="rId18" o:title=""/>
            <w10:wrap type="topAndBottom"/>
          </v:shape>
          <o:OLEObject Type="Embed" ProgID="Excel.Sheet.12" ShapeID="ole_rId17" DrawAspect="Content" ObjectID="_186924579" r:id="rId17"/>
        </w:object>
      </w:r>
      <w:r>
        <w:rPr>
          <w:rFonts w:ascii="Tahoma" w:hAnsi="Tahoma"/>
          <w:sz w:val="22"/>
          <w:szCs w:val="22"/>
          <w:lang w:val="es-ES" w:eastAsia="zh-CN"/>
        </w:rPr>
        <w:t xml:space="preserve"> </w:t>
      </w:r>
    </w:p>
    <w:p>
      <w:pPr>
        <w:pStyle w:val="NormalWeb"/>
        <w:spacing w:before="280" w:after="0"/>
        <w:jc w:val="both"/>
        <w:rPr>
          <w:rStyle w:val="Ninguno"/>
          <w:rFonts w:ascii="Tahoma" w:hAnsi="Tahoma" w:eastAsia="Arial Unicode MS" w:cs="Verdana"/>
          <w:b/>
          <w:b/>
          <w:bCs/>
          <w:i w:val="false"/>
          <w:i w:val="false"/>
          <w:iCs w:val="false"/>
          <w:caps w:val="false"/>
          <w:smallCaps w:val="false"/>
          <w:strike w:val="false"/>
          <w:dstrike w:val="false"/>
          <w:outline w:val="false"/>
          <w:color w:val="000000"/>
          <w:spacing w:val="-3"/>
          <w:kern w:val="0"/>
          <w:position w:val="0"/>
          <w:sz w:val="24"/>
          <w:sz w:val="22"/>
          <w:szCs w:val="22"/>
          <w:u w:val="none"/>
          <w:vertAlign w:val="baseline"/>
          <w:em w:val="none"/>
          <w:lang w:val="es-ES" w:eastAsia="zh-CN"/>
        </w:rPr>
      </w:pPr>
      <w:r>
        <w:rPr/>
      </w:r>
    </w:p>
    <w:p>
      <w:pPr>
        <w:pStyle w:val="NormalWeb"/>
        <w:spacing w:before="280" w:after="0"/>
        <w:jc w:val="both"/>
        <w:rPr/>
      </w:pPr>
      <w:r>
        <w:rPr>
          <w:rStyle w:val="Ninguno"/>
          <w:rFonts w:eastAsia="Arial Unicode MS" w:cs="Verdana" w:ascii="Tahoma" w:hAnsi="Tahoma"/>
          <w:b/>
          <w:bCs/>
          <w:i w:val="false"/>
          <w:iCs w:val="false"/>
          <w:caps w:val="false"/>
          <w:smallCaps w:val="false"/>
          <w:strike w:val="false"/>
          <w:dstrike w:val="false"/>
          <w:outline w:val="false"/>
          <w:color w:val="000000"/>
          <w:spacing w:val="-3"/>
          <w:kern w:val="0"/>
          <w:position w:val="0"/>
          <w:sz w:val="22"/>
          <w:sz w:val="22"/>
          <w:szCs w:val="22"/>
          <w:u w:val="none"/>
          <w:shd w:fill="auto" w:val="clear"/>
          <w:vertAlign w:val="baseline"/>
          <w:em w:val="none"/>
          <w:lang w:val="es-ES" w:eastAsia="zh-CN"/>
        </w:rPr>
        <w:t>5</w:t>
      </w:r>
      <w:r>
        <w:rPr>
          <w:rStyle w:val="Ninguno"/>
          <w:rFonts w:eastAsia="Arial Unicode MS" w:cs="Verdana" w:ascii="Tahoma" w:hAnsi="Tahoma"/>
          <w:b/>
          <w:bCs/>
          <w:i w:val="false"/>
          <w:iCs w:val="false"/>
          <w:caps w:val="false"/>
          <w:smallCaps w:val="false"/>
          <w:strike w:val="false"/>
          <w:dstrike w:val="false"/>
          <w:outline w:val="false"/>
          <w:color w:val="000000"/>
          <w:spacing w:val="-3"/>
          <w:kern w:val="0"/>
          <w:position w:val="0"/>
          <w:sz w:val="22"/>
          <w:sz w:val="22"/>
          <w:szCs w:val="22"/>
          <w:u w:val="none"/>
          <w:shd w:fill="auto" w:val="clear"/>
          <w:vertAlign w:val="baseline"/>
          <w:em w:val="none"/>
          <w:lang w:val="es-ES" w:eastAsia="zh-CN"/>
        </w:rPr>
        <w:t xml:space="preserve">- </w:t>
      </w:r>
      <w:r>
        <w:rPr>
          <w:rStyle w:val="Ninguno"/>
          <w:rFonts w:eastAsia="Arial Unicode MS" w:cs="Verdana" w:ascii="Tahoma" w:hAnsi="Tahoma"/>
          <w:b/>
          <w:bCs/>
          <w:i w:val="false"/>
          <w:iCs w:val="false"/>
          <w:caps w:val="false"/>
          <w:smallCaps w:val="false"/>
          <w:strike w:val="false"/>
          <w:dstrike w:val="false"/>
          <w:outline w:val="false"/>
          <w:color w:val="000000"/>
          <w:spacing w:val="-3"/>
          <w:kern w:val="0"/>
          <w:position w:val="0"/>
          <w:sz w:val="22"/>
          <w:sz w:val="22"/>
          <w:szCs w:val="22"/>
          <w:u w:val="none"/>
          <w:shd w:fill="auto" w:val="clear"/>
          <w:vertAlign w:val="baseline"/>
          <w:em w:val="none"/>
          <w:lang w:val="es-ES" w:eastAsia="zh-CN"/>
        </w:rPr>
        <w:t>Recogida de residuos</w:t>
      </w:r>
    </w:p>
    <w:p>
      <w:pPr>
        <w:pStyle w:val="NormalWeb"/>
        <w:spacing w:before="280" w:after="0"/>
        <w:jc w:val="both"/>
        <w:rPr/>
      </w:pPr>
      <w:r>
        <w:rPr>
          <w:rStyle w:val="Ninguno"/>
          <w:rFonts w:eastAsia="Arial Unicode MS" w:cs="Verdana" w:ascii="Tahoma" w:hAnsi="Tahoma"/>
          <w:b w:val="false"/>
          <w:bCs w:val="false"/>
          <w:i w:val="false"/>
          <w:iCs w:val="false"/>
          <w:caps w:val="false"/>
          <w:smallCaps w:val="false"/>
          <w:strike w:val="false"/>
          <w:dstrike w:val="false"/>
          <w:outline w:val="false"/>
          <w:color w:val="000000"/>
          <w:spacing w:val="-3"/>
          <w:kern w:val="0"/>
          <w:position w:val="0"/>
          <w:sz w:val="22"/>
          <w:sz w:val="22"/>
          <w:szCs w:val="22"/>
          <w:u w:val="none"/>
          <w:shd w:fill="auto" w:val="clear"/>
          <w:vertAlign w:val="baseline"/>
          <w:em w:val="none"/>
          <w:lang w:val="es-ES" w:eastAsia="zh-CN"/>
        </w:rPr>
        <w:t xml:space="preserve">Es la encomienda mas tecnificada y con menos trato con el ciudadano pero sin lugar a dudar su ausencia  puede resultar el colapso de </w:t>
      </w:r>
      <w:r>
        <w:rPr>
          <w:rStyle w:val="Ninguno"/>
          <w:rFonts w:eastAsia="Arial Unicode MS" w:cs="Verdana" w:ascii="Tahoma" w:hAnsi="Tahoma"/>
          <w:b w:val="false"/>
          <w:bCs w:val="false"/>
          <w:i w:val="false"/>
          <w:iCs w:val="false"/>
          <w:caps w:val="false"/>
          <w:smallCaps w:val="false"/>
          <w:strike w:val="false"/>
          <w:dstrike w:val="false"/>
          <w:outline w:val="false"/>
          <w:color w:val="000000"/>
          <w:spacing w:val="-3"/>
          <w:kern w:val="0"/>
          <w:position w:val="0"/>
          <w:sz w:val="22"/>
          <w:sz w:val="22"/>
          <w:szCs w:val="22"/>
          <w:u w:val="none"/>
          <w:shd w:fill="auto" w:val="clear"/>
          <w:vertAlign w:val="baseline"/>
          <w:em w:val="none"/>
          <w:lang w:val="es-ES" w:eastAsia="zh-CN"/>
        </w:rPr>
        <w:t>los servicios de salubridad pública.</w:t>
      </w:r>
    </w:p>
    <w:p>
      <w:pPr>
        <w:pStyle w:val="NormalWeb"/>
        <w:spacing w:before="280" w:after="0"/>
        <w:jc w:val="both"/>
        <w:rPr/>
      </w:pPr>
      <w:r>
        <w:rPr>
          <w:rStyle w:val="Ninguno"/>
          <w:rFonts w:eastAsia="Arial Unicode MS" w:cs="Verdana" w:ascii="Tahoma" w:hAnsi="Tahoma"/>
          <w:b w:val="false"/>
          <w:bCs w:val="false"/>
          <w:i w:val="false"/>
          <w:iCs w:val="false"/>
          <w:caps w:val="false"/>
          <w:smallCaps w:val="false"/>
          <w:strike w:val="false"/>
          <w:dstrike w:val="false"/>
          <w:outline w:val="false"/>
          <w:color w:val="000000"/>
          <w:spacing w:val="-3"/>
          <w:kern w:val="0"/>
          <w:position w:val="0"/>
          <w:sz w:val="22"/>
          <w:sz w:val="22"/>
          <w:szCs w:val="22"/>
          <w:u w:val="none"/>
          <w:shd w:fill="auto" w:val="clear"/>
          <w:vertAlign w:val="baseline"/>
          <w:em w:val="none"/>
          <w:lang w:val="es-ES" w:eastAsia="zh-CN"/>
        </w:rPr>
        <w:t>Se prioriza la estabilidad de todos los servicios, 5 rutas fracción resto, 2 rutas papel y cartón y 1,5 ruta de la fracción envases ligeros. Se contempla la puesta en marcha de la recogida del biorresiduo, así como el crecimiento de las fracciones de papel y cartón y envases ligeros. Se incrementa a 240 jornadas de los servicios de lava-contenedores. Una vez finalizado el estudio de contenerización del municipio se iniciará la transición hacia a la optimización de las frecuencias de las rutas y mejorando los puntos de libramiento de residuos para la buena percepción por parte del ciudadano.</w:t>
      </w:r>
    </w:p>
    <w:p>
      <w:pPr>
        <w:pStyle w:val="NormalWeb"/>
        <w:spacing w:before="280" w:after="0"/>
        <w:jc w:val="both"/>
        <w:rPr>
          <w:rStyle w:val="Ninguno"/>
          <w:rFonts w:ascii="Tahoma" w:hAnsi="Tahoma" w:eastAsia="Arial Unicode MS" w:cs="Verdana"/>
          <w:b w:val="false"/>
          <w:b w:val="false"/>
          <w:bCs w:val="false"/>
          <w:i w:val="false"/>
          <w:i w:val="false"/>
          <w:iCs w:val="false"/>
          <w:caps w:val="false"/>
          <w:smallCaps w:val="false"/>
          <w:strike w:val="false"/>
          <w:dstrike w:val="false"/>
          <w:outline w:val="false"/>
          <w:color w:val="000000"/>
          <w:spacing w:val="-3"/>
          <w:kern w:val="0"/>
          <w:position w:val="0"/>
          <w:sz w:val="24"/>
          <w:sz w:val="22"/>
          <w:szCs w:val="22"/>
          <w:u w:val="none"/>
          <w:vertAlign w:val="baseline"/>
          <w:em w:val="none"/>
          <w:lang w:val="es-ES" w:eastAsia="zh-CN"/>
        </w:rPr>
      </w:pPr>
      <w:r>
        <w:rPr/>
        <w:object w:dxaOrig="7176" w:dyaOrig="1466">
          <v:shapetype id="shapetype_ole_rId19" coordsize="21600,21600" o:spt="ole_rId19"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le_rId19" type="shapetype_ole_rId19" style="position:absolute;margin-left:-0.3pt;margin-top:23.75pt;width:358.8pt;height:73.3pt;mso-position-horizontal-relative:text;mso-position-vertical-relative:text" filled="f" o:ole="">
            <v:imagedata r:id="rId20" o:title=""/>
            <w10:wrap type="topAndBottom"/>
          </v:shape>
          <o:OLEObject Type="Embed" ProgID="Excel.Sheet.12" ShapeID="ole_rId19" DrawAspect="Content" ObjectID="_788354064" r:id="rId19"/>
        </w:object>
      </w:r>
    </w:p>
    <w:p>
      <w:pPr>
        <w:pStyle w:val="Normal"/>
        <w:jc w:val="both"/>
        <w:rPr>
          <w:rStyle w:val="Ninguno"/>
          <w:rFonts w:ascii="Tahoma" w:hAnsi="Tahoma" w:cs="Verdana"/>
          <w:sz w:val="22"/>
          <w:szCs w:val="22"/>
          <w:lang w:val="es-ES" w:eastAsia="zh-CN"/>
        </w:rPr>
      </w:pPr>
      <w:r>
        <w:rPr/>
      </w:r>
    </w:p>
    <w:p>
      <w:pPr>
        <w:pStyle w:val="NormalWeb"/>
        <w:spacing w:before="280" w:after="0"/>
        <w:jc w:val="both"/>
        <w:rPr/>
      </w:pPr>
      <w:r>
        <w:rPr>
          <w:rStyle w:val="Ninguno"/>
          <w:rFonts w:eastAsia="Arial Unicode MS" w:cs="Verdana" w:ascii="Tahoma" w:hAnsi="Tahoma"/>
          <w:b/>
          <w:bCs/>
          <w:i w:val="false"/>
          <w:iCs w:val="false"/>
          <w:caps w:val="false"/>
          <w:smallCaps w:val="false"/>
          <w:strike w:val="false"/>
          <w:dstrike w:val="false"/>
          <w:outline w:val="false"/>
          <w:color w:val="000000"/>
          <w:spacing w:val="-3"/>
          <w:kern w:val="0"/>
          <w:position w:val="0"/>
          <w:sz w:val="22"/>
          <w:sz w:val="22"/>
          <w:szCs w:val="22"/>
          <w:u w:val="none"/>
          <w:shd w:fill="auto" w:val="clear"/>
          <w:vertAlign w:val="baseline"/>
          <w:em w:val="none"/>
          <w:lang w:val="es-ES" w:eastAsia="zh-CN"/>
        </w:rPr>
        <w:t>6</w:t>
      </w:r>
      <w:r>
        <w:rPr>
          <w:rStyle w:val="Ninguno"/>
          <w:rFonts w:eastAsia="Arial Unicode MS" w:cs="Verdana" w:ascii="Tahoma" w:hAnsi="Tahoma"/>
          <w:b/>
          <w:bCs/>
          <w:i w:val="false"/>
          <w:iCs w:val="false"/>
          <w:caps w:val="false"/>
          <w:smallCaps w:val="false"/>
          <w:strike w:val="false"/>
          <w:dstrike w:val="false"/>
          <w:outline w:val="false"/>
          <w:color w:val="000000"/>
          <w:spacing w:val="-3"/>
          <w:kern w:val="0"/>
          <w:position w:val="0"/>
          <w:sz w:val="22"/>
          <w:sz w:val="22"/>
          <w:szCs w:val="22"/>
          <w:u w:val="none"/>
          <w:shd w:fill="auto" w:val="clear"/>
          <w:vertAlign w:val="baseline"/>
          <w:em w:val="none"/>
          <w:lang w:val="es-ES" w:eastAsia="zh-CN"/>
        </w:rPr>
        <w:t xml:space="preserve">- </w:t>
      </w:r>
      <w:r>
        <w:rPr>
          <w:rStyle w:val="Ninguno"/>
          <w:rFonts w:eastAsia="Arial Unicode MS" w:cs="Verdana" w:ascii="Tahoma" w:hAnsi="Tahoma"/>
          <w:b/>
          <w:bCs/>
          <w:i w:val="false"/>
          <w:iCs w:val="false"/>
          <w:caps w:val="false"/>
          <w:smallCaps w:val="false"/>
          <w:strike w:val="false"/>
          <w:dstrike w:val="false"/>
          <w:outline w:val="false"/>
          <w:color w:val="000000"/>
          <w:spacing w:val="-3"/>
          <w:kern w:val="0"/>
          <w:position w:val="0"/>
          <w:sz w:val="22"/>
          <w:sz w:val="22"/>
          <w:szCs w:val="22"/>
          <w:u w:val="none"/>
          <w:shd w:fill="auto" w:val="clear"/>
          <w:vertAlign w:val="baseline"/>
          <w:em w:val="none"/>
          <w:lang w:val="es-ES" w:eastAsia="zh-CN"/>
        </w:rPr>
        <w:t xml:space="preserve">Limpieza </w:t>
      </w:r>
      <w:r>
        <w:rPr>
          <w:rStyle w:val="Ninguno"/>
          <w:rFonts w:eastAsia="Arial Unicode MS" w:cs="Verdana" w:ascii="Tahoma" w:hAnsi="Tahoma"/>
          <w:b/>
          <w:bCs/>
          <w:i w:val="false"/>
          <w:iCs w:val="false"/>
          <w:caps w:val="false"/>
          <w:smallCaps w:val="false"/>
          <w:strike w:val="false"/>
          <w:dstrike w:val="false"/>
          <w:outline w:val="false"/>
          <w:color w:val="000000"/>
          <w:spacing w:val="-3"/>
          <w:kern w:val="0"/>
          <w:position w:val="0"/>
          <w:sz w:val="22"/>
          <w:sz w:val="22"/>
          <w:szCs w:val="22"/>
          <w:u w:val="none"/>
          <w:shd w:fill="auto" w:val="clear"/>
          <w:vertAlign w:val="baseline"/>
          <w:em w:val="none"/>
          <w:lang w:val="es-ES" w:eastAsia="zh-CN"/>
        </w:rPr>
        <w:t>Centros</w:t>
      </w:r>
    </w:p>
    <w:p>
      <w:pPr>
        <w:pStyle w:val="NormalWeb"/>
        <w:spacing w:before="280" w:after="0"/>
        <w:jc w:val="both"/>
        <w:rPr/>
      </w:pPr>
      <w:r>
        <w:rPr>
          <w:rStyle w:val="Ninguno"/>
          <w:rFonts w:eastAsia="Arial Unicode MS" w:cs="Verdana" w:ascii="Tahoma" w:hAnsi="Tahoma"/>
          <w:b w:val="false"/>
          <w:bCs w:val="false"/>
          <w:i w:val="false"/>
          <w:iCs w:val="false"/>
          <w:caps w:val="false"/>
          <w:smallCaps w:val="false"/>
          <w:strike w:val="false"/>
          <w:dstrike w:val="false"/>
          <w:outline w:val="false"/>
          <w:color w:val="000000"/>
          <w:spacing w:val="-3"/>
          <w:kern w:val="0"/>
          <w:position w:val="0"/>
          <w:sz w:val="22"/>
          <w:sz w:val="22"/>
          <w:szCs w:val="22"/>
          <w:u w:val="none"/>
          <w:shd w:fill="auto" w:val="clear"/>
          <w:vertAlign w:val="baseline"/>
          <w:em w:val="none"/>
          <w:lang w:val="es-ES" w:eastAsia="zh-CN"/>
        </w:rPr>
        <w:t>La dotación de personal resulta indispensable para la cobertura de todos los centros públicos que demandan limpieza en dos turnos de trabajo para la adaptación de los servicios a los horarios de uso. Los servicios se han zonificados para mejorar la eficiencia de los equipos de trabajos.</w:t>
      </w:r>
    </w:p>
    <w:p>
      <w:pPr>
        <w:pStyle w:val="NormalWeb"/>
        <w:spacing w:before="280" w:after="0"/>
        <w:jc w:val="both"/>
        <w:rPr/>
      </w:pPr>
      <w:r>
        <w:rPr>
          <w:rStyle w:val="Ninguno"/>
          <w:rFonts w:eastAsia="Arial Unicode MS" w:cs="Verdana" w:ascii="Tahoma" w:hAnsi="Tahoma"/>
          <w:b w:val="false"/>
          <w:bCs w:val="false"/>
          <w:i w:val="false"/>
          <w:iCs w:val="false"/>
          <w:caps w:val="false"/>
          <w:smallCaps w:val="false"/>
          <w:strike w:val="false"/>
          <w:dstrike w:val="false"/>
          <w:outline w:val="false"/>
          <w:color w:val="000000"/>
          <w:spacing w:val="-3"/>
          <w:kern w:val="0"/>
          <w:position w:val="0"/>
          <w:sz w:val="22"/>
          <w:sz w:val="22"/>
          <w:szCs w:val="22"/>
          <w:u w:val="none"/>
          <w:shd w:fill="auto" w:val="clear"/>
          <w:vertAlign w:val="baseline"/>
          <w:em w:val="none"/>
          <w:lang w:val="es-ES" w:eastAsia="zh-CN"/>
        </w:rPr>
        <w:t>Se pretende crear puestos especializados dentro del servicio que permitan cubrir tareas que no se están realizando y siendo necesario la prestación.</w:t>
      </w:r>
    </w:p>
    <w:p>
      <w:pPr>
        <w:pStyle w:val="Normal"/>
        <w:jc w:val="both"/>
        <w:rPr>
          <w:rStyle w:val="Ninguno"/>
          <w:rFonts w:ascii="Tahoma" w:hAnsi="Tahoma" w:cs="Verdana"/>
          <w:sz w:val="22"/>
          <w:szCs w:val="22"/>
          <w:lang w:val="es-ES" w:eastAsia="zh-CN"/>
        </w:rPr>
      </w:pPr>
      <w:r>
        <w:rPr/>
      </w:r>
    </w:p>
    <w:p>
      <w:pPr>
        <w:pStyle w:val="Normal"/>
        <w:jc w:val="both"/>
        <w:rPr>
          <w:rStyle w:val="Ninguno"/>
          <w:rFonts w:ascii="Tahoma" w:hAnsi="Tahoma" w:cs="Verdana"/>
          <w:sz w:val="22"/>
          <w:szCs w:val="22"/>
          <w:lang w:val="es-ES" w:eastAsia="zh-CN"/>
        </w:rPr>
      </w:pPr>
      <w:r>
        <w:rPr/>
        <w:object w:dxaOrig="7176" w:dyaOrig="1466">
          <v:shapetype id="shapetype_ole_rId21" coordsize="21600,21600" o:spt="ole_rId21"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le_rId21" type="shapetype_ole_rId21" style="position:absolute;margin-left:1.2pt;margin-top:0pt;width:358.8pt;height:73.3pt;mso-position-horizontal-relative:text;mso-position-vertical-relative:text" filled="f" o:ole="">
            <v:imagedata r:id="rId22" o:title=""/>
            <w10:wrap type="topAndBottom"/>
          </v:shape>
          <o:OLEObject Type="Embed" ProgID="Excel.Sheet.12" ShapeID="ole_rId21" DrawAspect="Content" ObjectID="_871235895" r:id="rId21"/>
        </w:object>
      </w:r>
    </w:p>
    <w:p>
      <w:pPr>
        <w:pStyle w:val="Normal"/>
        <w:jc w:val="both"/>
        <w:rPr>
          <w:rStyle w:val="Ninguno"/>
          <w:rFonts w:ascii="Tahoma" w:hAnsi="Tahoma" w:eastAsia="Arial Unicode MS" w:cs="Verdana"/>
          <w:b w:val="false"/>
          <w:b w:val="false"/>
          <w:bCs w:val="false"/>
          <w:i w:val="false"/>
          <w:i w:val="false"/>
          <w:iCs w:val="false"/>
          <w:caps w:val="false"/>
          <w:smallCaps w:val="false"/>
          <w:strike w:val="false"/>
          <w:dstrike w:val="false"/>
          <w:outline w:val="false"/>
          <w:color w:val="000000"/>
          <w:spacing w:val="0"/>
          <w:kern w:val="0"/>
          <w:position w:val="0"/>
          <w:sz w:val="20"/>
          <w:sz w:val="22"/>
          <w:szCs w:val="22"/>
          <w:u w:val="none"/>
          <w:vertAlign w:val="baseline"/>
          <w:em w:val="none"/>
          <w:lang w:val="es-ES" w:eastAsia="zh-CN"/>
        </w:rPr>
      </w:pPr>
      <w:r>
        <w:rPr/>
      </w:r>
    </w:p>
    <w:p>
      <w:pPr>
        <w:pStyle w:val="Normal"/>
        <w:jc w:val="both"/>
        <w:rPr>
          <w:rFonts w:ascii="Tahoma" w:hAnsi="Tahoma"/>
          <w:sz w:val="22"/>
          <w:szCs w:val="22"/>
          <w:lang w:val="es-ES" w:eastAsia="zh-CN"/>
        </w:rPr>
      </w:pPr>
      <w:r>
        <w:rPr>
          <w:rFonts w:ascii="Tahoma" w:hAnsi="Tahoma"/>
          <w:sz w:val="22"/>
          <w:szCs w:val="22"/>
          <w:lang w:val="es-ES" w:eastAsia="zh-CN"/>
        </w:rPr>
      </w:r>
    </w:p>
    <w:p>
      <w:pPr>
        <w:pStyle w:val="Normal"/>
        <w:jc w:val="both"/>
        <w:rPr>
          <w:rStyle w:val="Ninguno"/>
          <w:rFonts w:ascii="Tahoma" w:hAnsi="Tahoma" w:cs="Verdana"/>
          <w:sz w:val="22"/>
          <w:szCs w:val="22"/>
          <w:lang w:val="es-ES" w:eastAsia="zh-CN"/>
        </w:rPr>
      </w:pPr>
      <w:r>
        <w:rPr/>
      </w:r>
    </w:p>
    <w:p>
      <w:pPr>
        <w:pStyle w:val="Normal"/>
        <w:jc w:val="both"/>
        <w:rPr/>
      </w:pPr>
      <w:r>
        <w:rPr>
          <w:rStyle w:val="Ninguno"/>
          <w:rFonts w:cs="Verdana" w:ascii="Tahoma" w:hAnsi="Tahoma"/>
          <w:sz w:val="22"/>
          <w:szCs w:val="22"/>
          <w:lang w:val="es-ES" w:eastAsia="zh-CN"/>
        </w:rPr>
        <w:t>Las actuaciones serán con carácter general, el de la prestación de los servicios con referencia a los objetivos específicos para cada ejercicio y servicio.</w:t>
      </w:r>
    </w:p>
    <w:p>
      <w:pPr>
        <w:pStyle w:val="Normal"/>
        <w:jc w:val="both"/>
        <w:rPr>
          <w:rFonts w:ascii="Tahoma" w:hAnsi="Tahoma" w:cs="Verdana"/>
          <w:sz w:val="22"/>
          <w:szCs w:val="22"/>
          <w:lang w:val="es-ES" w:eastAsia="zh-CN"/>
        </w:rPr>
      </w:pPr>
      <w:r>
        <w:rPr>
          <w:rFonts w:cs="Verdana" w:ascii="Tahoma" w:hAnsi="Tahoma"/>
          <w:sz w:val="22"/>
          <w:szCs w:val="22"/>
          <w:lang w:val="es-ES" w:eastAsia="zh-CN"/>
        </w:rPr>
      </w:r>
    </w:p>
    <w:p>
      <w:pPr>
        <w:pStyle w:val="Normal"/>
        <w:jc w:val="both"/>
        <w:rPr>
          <w:rStyle w:val="Ninguno"/>
          <w:rFonts w:ascii="Tahoma" w:hAnsi="Tahoma" w:cs="Verdana"/>
          <w:b/>
          <w:b/>
          <w:bCs/>
          <w:sz w:val="22"/>
          <w:szCs w:val="22"/>
          <w:lang w:val="es-ES" w:eastAsia="zh-CN"/>
        </w:rPr>
      </w:pPr>
      <w:r>
        <w:rPr/>
      </w:r>
    </w:p>
    <w:p>
      <w:pPr>
        <w:pStyle w:val="Normal"/>
        <w:jc w:val="both"/>
        <w:rPr>
          <w:rStyle w:val="Ninguno"/>
          <w:rFonts w:ascii="Tahoma" w:hAnsi="Tahoma" w:cs="Verdana"/>
          <w:b/>
          <w:b/>
          <w:bCs/>
          <w:sz w:val="22"/>
          <w:szCs w:val="22"/>
          <w:lang w:val="es-ES" w:eastAsia="zh-CN"/>
        </w:rPr>
      </w:pPr>
      <w:r>
        <w:rPr/>
      </w:r>
    </w:p>
    <w:p>
      <w:pPr>
        <w:pStyle w:val="Normal"/>
        <w:jc w:val="both"/>
        <w:rPr>
          <w:rStyle w:val="Ninguno"/>
          <w:rFonts w:ascii="Tahoma" w:hAnsi="Tahoma" w:cs="Verdana"/>
          <w:b/>
          <w:b/>
          <w:bCs/>
          <w:sz w:val="22"/>
          <w:szCs w:val="22"/>
          <w:lang w:val="es-ES" w:eastAsia="zh-CN"/>
        </w:rPr>
      </w:pPr>
      <w:r>
        <w:rPr/>
      </w:r>
    </w:p>
    <w:p>
      <w:pPr>
        <w:pStyle w:val="Normal"/>
        <w:jc w:val="both"/>
        <w:rPr/>
      </w:pPr>
      <w:r>
        <w:rPr>
          <w:rStyle w:val="Ninguno"/>
          <w:rFonts w:cs="Verdana" w:ascii="Tahoma" w:hAnsi="Tahoma"/>
          <w:b/>
          <w:bCs/>
          <w:sz w:val="22"/>
          <w:szCs w:val="22"/>
          <w:lang w:val="es-ES" w:eastAsia="zh-CN"/>
        </w:rPr>
        <w:t>Plantilla de personal: ANEXOS</w:t>
      </w:r>
    </w:p>
    <w:p>
      <w:pPr>
        <w:pStyle w:val="Normal"/>
        <w:jc w:val="both"/>
        <w:rPr>
          <w:rFonts w:ascii="Tahoma" w:hAnsi="Tahoma"/>
          <w:sz w:val="22"/>
          <w:szCs w:val="22"/>
          <w:lang w:val="es-ES" w:eastAsia="zh-CN"/>
        </w:rPr>
      </w:pPr>
      <w:r>
        <w:rPr>
          <w:rFonts w:ascii="Tahoma" w:hAnsi="Tahoma"/>
          <w:sz w:val="22"/>
          <w:szCs w:val="22"/>
          <w:lang w:val="es-ES" w:eastAsia="zh-CN"/>
        </w:rPr>
      </w:r>
    </w:p>
    <w:p>
      <w:pPr>
        <w:pStyle w:val="Normal"/>
        <w:jc w:val="both"/>
        <w:rPr/>
      </w:pPr>
      <w:r>
        <w:rPr>
          <w:rStyle w:val="Ninguno"/>
          <w:rFonts w:cs="Verdana" w:ascii="Tahoma" w:hAnsi="Tahoma"/>
          <w:b/>
          <w:bCs/>
          <w:sz w:val="22"/>
          <w:szCs w:val="22"/>
          <w:u w:val="single"/>
          <w:lang w:val="es-ES" w:eastAsia="zh-CN"/>
        </w:rPr>
        <w:t>Servicio de Atención al Ciudadano: ANEXO I</w:t>
      </w:r>
    </w:p>
    <w:p>
      <w:pPr>
        <w:pStyle w:val="Normal"/>
        <w:jc w:val="both"/>
        <w:rPr/>
      </w:pPr>
      <w:r>
        <w:rPr>
          <w:rStyle w:val="Ninguno"/>
          <w:rFonts w:cs="Verdana" w:ascii="Tahoma" w:hAnsi="Tahoma"/>
          <w:b/>
          <w:bCs/>
          <w:sz w:val="22"/>
          <w:szCs w:val="22"/>
          <w:u w:val="single"/>
          <w:lang w:val="es-ES" w:eastAsia="zh-CN"/>
        </w:rPr>
        <w:t>Servicio de Mantenimiento de Espacios Públicos: ANEXOII</w:t>
      </w:r>
    </w:p>
    <w:p>
      <w:pPr>
        <w:pStyle w:val="Normal"/>
        <w:jc w:val="both"/>
        <w:rPr/>
      </w:pPr>
      <w:r>
        <w:rPr>
          <w:rStyle w:val="Ninguno"/>
          <w:rFonts w:cs="Verdana" w:ascii="Tahoma" w:hAnsi="Tahoma"/>
          <w:b/>
          <w:bCs/>
          <w:sz w:val="22"/>
          <w:szCs w:val="22"/>
          <w:u w:val="single"/>
          <w:lang w:val="es-ES" w:eastAsia="zh-CN"/>
        </w:rPr>
        <w:t>Administración :ANEXO III</w:t>
      </w:r>
    </w:p>
    <w:p>
      <w:pPr>
        <w:pStyle w:val="Normal"/>
        <w:jc w:val="both"/>
        <w:rPr/>
      </w:pPr>
      <w:r>
        <w:rPr>
          <w:rStyle w:val="Ninguno"/>
          <w:rFonts w:cs="Verdana" w:ascii="Tahoma" w:hAnsi="Tahoma"/>
          <w:b/>
          <w:bCs/>
          <w:sz w:val="22"/>
          <w:szCs w:val="22"/>
          <w:u w:val="single"/>
          <w:lang w:val="es-ES" w:eastAsia="zh-CN"/>
        </w:rPr>
        <w:t>Recogida Residuos Sólidos Urbanos : ANEXO IV</w:t>
      </w:r>
    </w:p>
    <w:p>
      <w:pPr>
        <w:pStyle w:val="Normal"/>
        <w:jc w:val="both"/>
        <w:rPr/>
      </w:pPr>
      <w:r>
        <w:rPr>
          <w:rStyle w:val="Ninguno"/>
          <w:rFonts w:cs="Verdana" w:ascii="Tahoma" w:hAnsi="Tahoma"/>
          <w:b/>
          <w:bCs/>
          <w:sz w:val="22"/>
          <w:szCs w:val="22"/>
          <w:u w:val="single"/>
          <w:lang w:val="es-ES" w:eastAsia="zh-CN"/>
        </w:rPr>
        <w:t>Limpieza de Centros Públicos : ANEXO V</w:t>
      </w:r>
    </w:p>
    <w:p>
      <w:pPr>
        <w:pStyle w:val="Normal"/>
        <w:jc w:val="both"/>
        <w:rPr/>
      </w:pPr>
      <w:r>
        <w:rPr>
          <w:rStyle w:val="Ninguno"/>
          <w:rFonts w:cs="Verdana" w:ascii="Tahoma" w:hAnsi="Tahoma"/>
          <w:b/>
          <w:bCs/>
          <w:sz w:val="22"/>
          <w:szCs w:val="22"/>
          <w:u w:val="single"/>
          <w:lang w:val="es-ES" w:eastAsia="zh-CN"/>
        </w:rPr>
        <w:t>Limpieza Viaria y Playas VI</w:t>
      </w:r>
    </w:p>
    <w:p>
      <w:pPr>
        <w:pStyle w:val="Normal"/>
        <w:jc w:val="both"/>
        <w:rPr/>
      </w:pPr>
      <w:r>
        <w:rPr>
          <w:rStyle w:val="Ninguno"/>
          <w:rFonts w:cs="Verdana" w:ascii="Tahoma" w:hAnsi="Tahoma"/>
          <w:b/>
          <w:bCs/>
          <w:sz w:val="22"/>
          <w:szCs w:val="22"/>
          <w:u w:val="single"/>
          <w:lang w:val="es-ES" w:eastAsia="zh-CN"/>
        </w:rPr>
        <w:t>Atención Telefónica - 010 : ANEXO VII</w:t>
      </w:r>
    </w:p>
    <w:p>
      <w:pPr>
        <w:pStyle w:val="Normal"/>
        <w:rPr>
          <w:rFonts w:ascii="Tahoma" w:hAnsi="Tahoma"/>
          <w:sz w:val="22"/>
          <w:szCs w:val="22"/>
          <w:lang w:val="es-ES" w:eastAsia="zh-CN"/>
        </w:rPr>
      </w:pPr>
      <w:r>
        <w:rPr>
          <w:rFonts w:ascii="Tahoma" w:hAnsi="Tahoma"/>
          <w:sz w:val="22"/>
          <w:szCs w:val="22"/>
          <w:lang w:val="es-ES" w:eastAsia="zh-CN"/>
        </w:rPr>
      </w:r>
    </w:p>
    <w:p>
      <w:pPr>
        <w:pStyle w:val="Normal"/>
        <w:rPr>
          <w:rFonts w:ascii="Tahoma" w:hAnsi="Tahoma"/>
          <w:sz w:val="22"/>
          <w:szCs w:val="22"/>
          <w:lang w:val="es-ES" w:eastAsia="zh-CN"/>
        </w:rPr>
      </w:pPr>
      <w:r>
        <w:rPr>
          <w:rFonts w:ascii="Tahoma" w:hAnsi="Tahoma"/>
          <w:sz w:val="22"/>
          <w:szCs w:val="22"/>
          <w:lang w:val="es-ES" w:eastAsia="zh-CN"/>
        </w:rPr>
      </w:r>
    </w:p>
    <w:p>
      <w:pPr>
        <w:pStyle w:val="Normal"/>
        <w:rPr>
          <w:rFonts w:ascii="Tahoma" w:hAnsi="Tahoma"/>
          <w:sz w:val="22"/>
          <w:szCs w:val="22"/>
          <w:lang w:val="es-ES" w:eastAsia="zh-CN"/>
        </w:rPr>
      </w:pPr>
      <w:r>
        <w:rPr>
          <w:rFonts w:ascii="Tahoma" w:hAnsi="Tahoma"/>
          <w:sz w:val="22"/>
          <w:szCs w:val="22"/>
          <w:lang w:val="es-ES" w:eastAsia="zh-CN"/>
        </w:rPr>
      </w:r>
    </w:p>
    <w:p>
      <w:pPr>
        <w:pStyle w:val="Normal"/>
        <w:rPr>
          <w:rFonts w:ascii="Tahoma" w:hAnsi="Tahoma"/>
          <w:sz w:val="22"/>
          <w:szCs w:val="22"/>
          <w:lang w:val="es-ES" w:eastAsia="zh-CN"/>
        </w:rPr>
      </w:pPr>
      <w:r>
        <w:rPr>
          <w:rFonts w:ascii="Tahoma" w:hAnsi="Tahoma"/>
          <w:sz w:val="22"/>
          <w:szCs w:val="22"/>
          <w:lang w:val="es-ES" w:eastAsia="zh-CN"/>
        </w:rPr>
      </w:r>
    </w:p>
    <w:p>
      <w:pPr>
        <w:pStyle w:val="Normal"/>
        <w:rPr>
          <w:rFonts w:ascii="Tahoma" w:hAnsi="Tahoma"/>
          <w:sz w:val="22"/>
          <w:szCs w:val="22"/>
          <w:lang w:val="es-ES" w:eastAsia="zh-CN"/>
        </w:rPr>
      </w:pPr>
      <w:r>
        <w:rPr>
          <w:rFonts w:ascii="Tahoma" w:hAnsi="Tahoma"/>
          <w:sz w:val="22"/>
          <w:szCs w:val="22"/>
          <w:lang w:val="es-ES" w:eastAsia="zh-CN"/>
        </w:rPr>
      </w:r>
    </w:p>
    <w:p>
      <w:pPr>
        <w:pStyle w:val="Ttulo1"/>
        <w:rPr>
          <w:rFonts w:ascii="Tahoma" w:hAnsi="Tahoma" w:eastAsia="Arial Unicode MS" w:cs="Arial Unicode MS"/>
          <w:sz w:val="22"/>
          <w:szCs w:val="22"/>
          <w:shd w:fill="auto" w:val="clear"/>
          <w:lang w:val="es-ES" w:eastAsia="zh-CN"/>
        </w:rPr>
      </w:pPr>
      <w:r>
        <w:rPr>
          <w:rFonts w:eastAsia="Arial Unicode MS" w:cs="Arial Unicode MS" w:ascii="Tahoma" w:hAnsi="Tahoma"/>
          <w:sz w:val="22"/>
          <w:szCs w:val="22"/>
          <w:shd w:fill="auto" w:val="clear"/>
          <w:lang w:val="es-ES" w:eastAsia="zh-CN"/>
        </w:rPr>
        <w:t>Fuentes de Financiación.-</w:t>
      </w:r>
    </w:p>
    <w:p>
      <w:pPr>
        <w:pStyle w:val="Normal"/>
        <w:rPr>
          <w:rFonts w:ascii="Tahoma" w:hAnsi="Tahoma"/>
          <w:sz w:val="22"/>
          <w:szCs w:val="22"/>
          <w:shd w:fill="auto" w:val="clear"/>
          <w:lang w:val="es-ES" w:eastAsia="zh-CN"/>
        </w:rPr>
      </w:pPr>
      <w:r>
        <w:rPr>
          <w:rFonts w:ascii="Tahoma" w:hAnsi="Tahoma"/>
          <w:sz w:val="22"/>
          <w:szCs w:val="22"/>
          <w:shd w:fill="auto" w:val="clear"/>
          <w:lang w:val="es-ES" w:eastAsia="zh-CN"/>
        </w:rPr>
      </w:r>
    </w:p>
    <w:p>
      <w:pPr>
        <w:pStyle w:val="Normal"/>
        <w:rPr>
          <w:rFonts w:ascii="Tahoma" w:hAnsi="Tahoma" w:cs="Verdana"/>
          <w:sz w:val="22"/>
          <w:szCs w:val="22"/>
          <w:shd w:fill="auto" w:val="clear"/>
          <w:lang w:val="es-ES" w:eastAsia="zh-CN"/>
        </w:rPr>
      </w:pPr>
      <w:r>
        <w:rPr>
          <w:rFonts w:cs="Verdana" w:ascii="Tahoma" w:hAnsi="Tahoma"/>
          <w:sz w:val="22"/>
          <w:szCs w:val="22"/>
          <w:shd w:fill="auto" w:val="clear"/>
          <w:lang w:val="es-ES" w:eastAsia="zh-CN"/>
        </w:rPr>
      </w:r>
    </w:p>
    <w:p>
      <w:pPr>
        <w:pStyle w:val="Normal"/>
        <w:ind w:left="708" w:right="0" w:hanging="0"/>
        <w:rPr/>
      </w:pPr>
      <w:r>
        <w:rPr>
          <w:rStyle w:val="Ninguno"/>
          <w:rFonts w:cs="Arial" w:ascii="Tahoma" w:hAnsi="Tahoma"/>
          <w:sz w:val="22"/>
          <w:szCs w:val="22"/>
          <w:shd w:fill="auto" w:val="clear"/>
          <w:lang w:val="es-ES" w:eastAsia="zh-CN"/>
        </w:rPr>
        <w:t>Las previsiones de ingresos de la Sociedad se corresponden con las siguientes aplicaciones:</w:t>
      </w:r>
    </w:p>
    <w:p>
      <w:pPr>
        <w:pStyle w:val="Normal"/>
        <w:ind w:left="708" w:right="0" w:hanging="0"/>
        <w:rPr>
          <w:rFonts w:ascii="Tahoma" w:hAnsi="Tahoma"/>
          <w:sz w:val="22"/>
          <w:szCs w:val="22"/>
          <w:lang w:val="es-ES" w:eastAsia="zh-CN"/>
        </w:rPr>
      </w:pPr>
      <w:r>
        <w:rPr>
          <w:rFonts w:ascii="Tahoma" w:hAnsi="Tahoma"/>
          <w:sz w:val="22"/>
          <w:szCs w:val="22"/>
          <w:lang w:val="es-ES" w:eastAsia="zh-CN"/>
        </w:rPr>
      </w:r>
    </w:p>
    <w:p>
      <w:pPr>
        <w:pStyle w:val="Normal"/>
        <w:ind w:left="708" w:right="0" w:hanging="0"/>
        <w:rPr>
          <w:rFonts w:ascii="Tahoma" w:hAnsi="Tahoma" w:cs="Arial"/>
          <w:sz w:val="22"/>
          <w:szCs w:val="22"/>
          <w:lang w:val="es-ES" w:eastAsia="zh-CN"/>
        </w:rPr>
      </w:pPr>
      <w:r>
        <w:rPr>
          <w:rFonts w:cs="Arial" w:ascii="Tahoma" w:hAnsi="Tahoma"/>
          <w:sz w:val="22"/>
          <w:szCs w:val="22"/>
          <w:lang w:val="es-ES" w:eastAsia="zh-CN"/>
        </w:rPr>
      </w:r>
    </w:p>
    <w:p>
      <w:pPr>
        <w:pStyle w:val="Normal"/>
        <w:widowControl w:val="false"/>
        <w:rPr>
          <w:rFonts w:ascii="Tahoma" w:hAnsi="Tahoma"/>
          <w:sz w:val="22"/>
          <w:szCs w:val="22"/>
          <w:lang w:val="es-ES" w:eastAsia="zh-CN"/>
        </w:rPr>
      </w:pPr>
      <w:r>
        <w:rPr>
          <w:rFonts w:ascii="Tahoma" w:hAnsi="Tahoma"/>
          <w:sz w:val="22"/>
          <w:szCs w:val="22"/>
          <w:lang w:val="es-ES" w:eastAsia="zh-CN"/>
        </w:rPr>
      </w:r>
    </w:p>
    <w:tbl>
      <w:tblPr>
        <w:tblW w:w="8059" w:type="dxa"/>
        <w:jc w:val="left"/>
        <w:tblInd w:w="-60" w:type="dxa"/>
        <w:tblLayout w:type="fixed"/>
        <w:tblCellMar>
          <w:top w:w="0" w:type="dxa"/>
          <w:left w:w="30" w:type="dxa"/>
          <w:bottom w:w="0" w:type="dxa"/>
          <w:right w:w="30" w:type="dxa"/>
        </w:tblCellMar>
      </w:tblPr>
      <w:tblGrid>
        <w:gridCol w:w="6066"/>
        <w:gridCol w:w="1993"/>
      </w:tblGrid>
      <w:tr>
        <w:trPr>
          <w:trHeight w:val="510" w:hRule="atLeast"/>
        </w:trPr>
        <w:tc>
          <w:tcPr>
            <w:tcW w:w="8059" w:type="dxa"/>
            <w:gridSpan w:val="2"/>
            <w:tcBorders/>
            <w:vAlign w:val="bottom"/>
          </w:tcPr>
          <w:p>
            <w:pPr>
              <w:pStyle w:val="Normal"/>
              <w:tabs>
                <w:tab w:val="clear" w:pos="720"/>
              </w:tabs>
              <w:jc w:val="center"/>
              <w:rPr>
                <w:rFonts w:ascii="Tahoma" w:hAnsi="Tahoma"/>
                <w:b/>
                <w:b/>
                <w:sz w:val="22"/>
                <w:szCs w:val="22"/>
              </w:rPr>
            </w:pPr>
            <w:r>
              <w:rPr>
                <w:rFonts w:ascii="Tahoma" w:hAnsi="Tahoma"/>
                <w:b/>
                <w:sz w:val="22"/>
                <w:szCs w:val="22"/>
              </w:rPr>
              <w:t>FUENTES DE FINANCIACIÓN AÑO 2022</w:t>
            </w:r>
          </w:p>
        </w:tc>
      </w:tr>
      <w:tr>
        <w:trPr>
          <w:trHeight w:val="345" w:hRule="atLeast"/>
        </w:trPr>
        <w:tc>
          <w:tcPr>
            <w:tcW w:w="6066" w:type="dxa"/>
            <w:tcBorders/>
          </w:tcPr>
          <w:p>
            <w:pPr>
              <w:pStyle w:val="Normal"/>
              <w:tabs>
                <w:tab w:val="clear" w:pos="720"/>
              </w:tabs>
              <w:jc w:val="left"/>
              <w:rPr>
                <w:rFonts w:ascii="Tahoma" w:hAnsi="Tahoma"/>
                <w:sz w:val="22"/>
                <w:szCs w:val="22"/>
              </w:rPr>
            </w:pPr>
            <w:r>
              <w:rPr>
                <w:rFonts w:ascii="Tahoma" w:hAnsi="Tahoma"/>
                <w:sz w:val="22"/>
                <w:szCs w:val="22"/>
              </w:rPr>
              <w:t>Encomiendas de Servicio de Atención Ciudadana</w:t>
            </w:r>
          </w:p>
        </w:tc>
        <w:tc>
          <w:tcPr>
            <w:tcW w:w="1993" w:type="dxa"/>
            <w:tcBorders/>
          </w:tcPr>
          <w:p>
            <w:pPr>
              <w:pStyle w:val="Normal"/>
              <w:tabs>
                <w:tab w:val="clear" w:pos="720"/>
              </w:tabs>
              <w:jc w:val="right"/>
              <w:rPr>
                <w:rFonts w:ascii="Tahoma" w:hAnsi="Tahoma"/>
                <w:sz w:val="22"/>
                <w:szCs w:val="22"/>
              </w:rPr>
            </w:pPr>
            <w:r>
              <w:rPr>
                <w:rFonts w:ascii="Tahoma" w:hAnsi="Tahoma"/>
                <w:sz w:val="22"/>
                <w:szCs w:val="22"/>
              </w:rPr>
              <w:t>1.232.598,72</w:t>
            </w:r>
          </w:p>
        </w:tc>
      </w:tr>
      <w:tr>
        <w:trPr>
          <w:trHeight w:val="345" w:hRule="atLeast"/>
        </w:trPr>
        <w:tc>
          <w:tcPr>
            <w:tcW w:w="6066" w:type="dxa"/>
            <w:tcBorders/>
          </w:tcPr>
          <w:p>
            <w:pPr>
              <w:pStyle w:val="Normal"/>
              <w:tabs>
                <w:tab w:val="clear" w:pos="720"/>
              </w:tabs>
              <w:jc w:val="left"/>
              <w:rPr>
                <w:rFonts w:ascii="Tahoma" w:hAnsi="Tahoma"/>
                <w:sz w:val="22"/>
                <w:szCs w:val="22"/>
              </w:rPr>
            </w:pPr>
            <w:r>
              <w:rPr>
                <w:rFonts w:ascii="Tahoma" w:hAnsi="Tahoma"/>
                <w:sz w:val="22"/>
                <w:szCs w:val="22"/>
              </w:rPr>
              <w:t>Encomienda de Conservación y mejoras de espacios públicos</w:t>
            </w:r>
          </w:p>
        </w:tc>
        <w:tc>
          <w:tcPr>
            <w:tcW w:w="1993" w:type="dxa"/>
            <w:tcBorders/>
          </w:tcPr>
          <w:p>
            <w:pPr>
              <w:pStyle w:val="Normal"/>
              <w:tabs>
                <w:tab w:val="clear" w:pos="720"/>
              </w:tabs>
              <w:jc w:val="right"/>
              <w:rPr>
                <w:rFonts w:ascii="Tahoma" w:hAnsi="Tahoma"/>
                <w:sz w:val="22"/>
                <w:szCs w:val="22"/>
              </w:rPr>
            </w:pPr>
            <w:r>
              <w:rPr>
                <w:rFonts w:ascii="Tahoma" w:hAnsi="Tahoma"/>
                <w:sz w:val="22"/>
                <w:szCs w:val="22"/>
              </w:rPr>
              <w:t>1.048.442,26</w:t>
            </w:r>
          </w:p>
        </w:tc>
      </w:tr>
      <w:tr>
        <w:trPr>
          <w:trHeight w:val="345" w:hRule="atLeast"/>
        </w:trPr>
        <w:tc>
          <w:tcPr>
            <w:tcW w:w="6066" w:type="dxa"/>
            <w:tcBorders/>
          </w:tcPr>
          <w:p>
            <w:pPr>
              <w:pStyle w:val="Normal"/>
              <w:tabs>
                <w:tab w:val="clear" w:pos="720"/>
              </w:tabs>
              <w:jc w:val="left"/>
              <w:rPr>
                <w:rFonts w:ascii="Tahoma" w:hAnsi="Tahoma"/>
                <w:sz w:val="22"/>
                <w:szCs w:val="22"/>
              </w:rPr>
            </w:pPr>
            <w:r>
              <w:rPr>
                <w:rFonts w:ascii="Tahoma" w:hAnsi="Tahoma"/>
                <w:sz w:val="22"/>
                <w:szCs w:val="22"/>
              </w:rPr>
              <w:t>Encomienda de Limpieza viaria y Playas</w:t>
            </w:r>
          </w:p>
        </w:tc>
        <w:tc>
          <w:tcPr>
            <w:tcW w:w="1993" w:type="dxa"/>
            <w:tcBorders/>
          </w:tcPr>
          <w:p>
            <w:pPr>
              <w:pStyle w:val="Normal"/>
              <w:tabs>
                <w:tab w:val="clear" w:pos="720"/>
              </w:tabs>
              <w:jc w:val="right"/>
              <w:rPr>
                <w:rFonts w:ascii="Tahoma" w:hAnsi="Tahoma"/>
                <w:sz w:val="22"/>
                <w:szCs w:val="22"/>
              </w:rPr>
            </w:pPr>
            <w:r>
              <w:rPr>
                <w:rFonts w:ascii="Tahoma" w:hAnsi="Tahoma"/>
                <w:sz w:val="22"/>
                <w:szCs w:val="22"/>
              </w:rPr>
              <w:t>2.815.643,53</w:t>
            </w:r>
          </w:p>
        </w:tc>
      </w:tr>
      <w:tr>
        <w:trPr>
          <w:trHeight w:val="345" w:hRule="atLeast"/>
        </w:trPr>
        <w:tc>
          <w:tcPr>
            <w:tcW w:w="6066" w:type="dxa"/>
            <w:tcBorders/>
          </w:tcPr>
          <w:p>
            <w:pPr>
              <w:pStyle w:val="Normal"/>
              <w:tabs>
                <w:tab w:val="clear" w:pos="720"/>
              </w:tabs>
              <w:jc w:val="left"/>
              <w:rPr>
                <w:rFonts w:ascii="Tahoma" w:hAnsi="Tahoma"/>
                <w:sz w:val="22"/>
                <w:szCs w:val="22"/>
              </w:rPr>
            </w:pPr>
            <w:r>
              <w:rPr>
                <w:rFonts w:ascii="Tahoma" w:hAnsi="Tahoma"/>
                <w:sz w:val="22"/>
                <w:szCs w:val="22"/>
              </w:rPr>
              <w:t>Encomienda de Recogida de Residuos</w:t>
            </w:r>
          </w:p>
        </w:tc>
        <w:tc>
          <w:tcPr>
            <w:tcW w:w="1993" w:type="dxa"/>
            <w:tcBorders/>
          </w:tcPr>
          <w:p>
            <w:pPr>
              <w:pStyle w:val="Normal"/>
              <w:tabs>
                <w:tab w:val="clear" w:pos="720"/>
              </w:tabs>
              <w:jc w:val="right"/>
              <w:rPr>
                <w:rFonts w:ascii="Tahoma" w:hAnsi="Tahoma"/>
                <w:sz w:val="22"/>
                <w:szCs w:val="22"/>
              </w:rPr>
            </w:pPr>
            <w:r>
              <w:rPr>
                <w:rFonts w:ascii="Tahoma" w:hAnsi="Tahoma"/>
                <w:sz w:val="22"/>
                <w:szCs w:val="22"/>
              </w:rPr>
              <w:t>2.226.103,58</w:t>
            </w:r>
          </w:p>
        </w:tc>
      </w:tr>
      <w:tr>
        <w:trPr>
          <w:trHeight w:val="345" w:hRule="atLeast"/>
        </w:trPr>
        <w:tc>
          <w:tcPr>
            <w:tcW w:w="6066" w:type="dxa"/>
            <w:tcBorders/>
          </w:tcPr>
          <w:p>
            <w:pPr>
              <w:pStyle w:val="Normal"/>
              <w:tabs>
                <w:tab w:val="clear" w:pos="720"/>
              </w:tabs>
              <w:jc w:val="left"/>
              <w:rPr>
                <w:rFonts w:ascii="Tahoma" w:hAnsi="Tahoma"/>
                <w:sz w:val="22"/>
                <w:szCs w:val="22"/>
              </w:rPr>
            </w:pPr>
            <w:r>
              <w:rPr>
                <w:rFonts w:ascii="Tahoma" w:hAnsi="Tahoma"/>
                <w:sz w:val="22"/>
                <w:szCs w:val="22"/>
              </w:rPr>
              <w:t>Encomienda de Limpieza de instalaciones y otros centros municipales</w:t>
            </w:r>
          </w:p>
        </w:tc>
        <w:tc>
          <w:tcPr>
            <w:tcW w:w="1993" w:type="dxa"/>
            <w:tcBorders/>
          </w:tcPr>
          <w:p>
            <w:pPr>
              <w:pStyle w:val="Normal"/>
              <w:tabs>
                <w:tab w:val="clear" w:pos="720"/>
              </w:tabs>
              <w:jc w:val="right"/>
              <w:rPr>
                <w:rFonts w:ascii="Tahoma" w:hAnsi="Tahoma"/>
                <w:sz w:val="22"/>
                <w:szCs w:val="22"/>
              </w:rPr>
            </w:pPr>
            <w:r>
              <w:rPr>
                <w:rFonts w:ascii="Tahoma" w:hAnsi="Tahoma"/>
                <w:sz w:val="22"/>
                <w:szCs w:val="22"/>
              </w:rPr>
              <w:t>381.913,82</w:t>
            </w:r>
          </w:p>
        </w:tc>
      </w:tr>
      <w:tr>
        <w:trPr>
          <w:trHeight w:val="345" w:hRule="atLeast"/>
        </w:trPr>
        <w:tc>
          <w:tcPr>
            <w:tcW w:w="6066" w:type="dxa"/>
            <w:tcBorders/>
          </w:tcPr>
          <w:p>
            <w:pPr>
              <w:pStyle w:val="Normal"/>
              <w:tabs>
                <w:tab w:val="clear" w:pos="720"/>
              </w:tabs>
              <w:jc w:val="left"/>
              <w:rPr>
                <w:rFonts w:ascii="Tahoma" w:hAnsi="Tahoma"/>
                <w:sz w:val="22"/>
                <w:szCs w:val="22"/>
              </w:rPr>
            </w:pPr>
            <w:r>
              <w:rPr>
                <w:rFonts w:ascii="Tahoma" w:hAnsi="Tahoma"/>
                <w:sz w:val="22"/>
                <w:szCs w:val="22"/>
              </w:rPr>
              <w:t>Encomienda de Servicio de Atención Telefónica - 010</w:t>
            </w:r>
          </w:p>
        </w:tc>
        <w:tc>
          <w:tcPr>
            <w:tcW w:w="1993" w:type="dxa"/>
            <w:tcBorders/>
          </w:tcPr>
          <w:p>
            <w:pPr>
              <w:pStyle w:val="Normal"/>
              <w:tabs>
                <w:tab w:val="clear" w:pos="720"/>
              </w:tabs>
              <w:jc w:val="right"/>
              <w:rPr>
                <w:rFonts w:ascii="Tahoma" w:hAnsi="Tahoma"/>
                <w:sz w:val="22"/>
                <w:szCs w:val="22"/>
              </w:rPr>
            </w:pPr>
            <w:r>
              <w:rPr>
                <w:rFonts w:ascii="Tahoma" w:hAnsi="Tahoma"/>
                <w:sz w:val="22"/>
                <w:szCs w:val="22"/>
              </w:rPr>
              <w:t>245.082,11</w:t>
            </w:r>
          </w:p>
        </w:tc>
      </w:tr>
      <w:tr>
        <w:trPr>
          <w:trHeight w:val="345" w:hRule="atLeast"/>
        </w:trPr>
        <w:tc>
          <w:tcPr>
            <w:tcW w:w="6066" w:type="dxa"/>
            <w:tcBorders/>
          </w:tcPr>
          <w:p>
            <w:pPr>
              <w:pStyle w:val="Normal"/>
              <w:tabs>
                <w:tab w:val="clear" w:pos="720"/>
              </w:tabs>
              <w:jc w:val="left"/>
              <w:rPr>
                <w:rFonts w:ascii="Tahoma" w:hAnsi="Tahoma"/>
                <w:sz w:val="22"/>
                <w:szCs w:val="22"/>
              </w:rPr>
            </w:pPr>
            <w:r>
              <w:rPr>
                <w:rFonts w:ascii="Tahoma" w:hAnsi="Tahoma"/>
                <w:sz w:val="22"/>
                <w:szCs w:val="22"/>
              </w:rPr>
              <w:t>Tarifa 5,5%</w:t>
            </w:r>
          </w:p>
        </w:tc>
        <w:tc>
          <w:tcPr>
            <w:tcW w:w="1993" w:type="dxa"/>
            <w:tcBorders/>
          </w:tcPr>
          <w:p>
            <w:pPr>
              <w:pStyle w:val="Normal"/>
              <w:tabs>
                <w:tab w:val="clear" w:pos="720"/>
              </w:tabs>
              <w:jc w:val="right"/>
              <w:rPr>
                <w:rFonts w:ascii="Tahoma" w:hAnsi="Tahoma"/>
                <w:sz w:val="22"/>
                <w:szCs w:val="22"/>
              </w:rPr>
            </w:pPr>
            <w:r>
              <w:rPr>
                <w:rFonts w:ascii="Tahoma" w:hAnsi="Tahoma"/>
                <w:sz w:val="22"/>
                <w:szCs w:val="22"/>
              </w:rPr>
              <w:t>437.238,12</w:t>
            </w:r>
          </w:p>
        </w:tc>
      </w:tr>
      <w:tr>
        <w:trPr>
          <w:trHeight w:val="345" w:hRule="atLeast"/>
        </w:trPr>
        <w:tc>
          <w:tcPr>
            <w:tcW w:w="6066" w:type="dxa"/>
            <w:tcBorders/>
          </w:tcPr>
          <w:p>
            <w:pPr>
              <w:pStyle w:val="Normal"/>
              <w:tabs>
                <w:tab w:val="clear" w:pos="720"/>
              </w:tabs>
              <w:jc w:val="left"/>
              <w:rPr>
                <w:rFonts w:ascii="Tahoma" w:hAnsi="Tahoma"/>
                <w:sz w:val="22"/>
                <w:szCs w:val="22"/>
              </w:rPr>
            </w:pPr>
            <w:r>
              <w:rPr>
                <w:rFonts w:ascii="Tahoma" w:hAnsi="Tahoma"/>
                <w:sz w:val="22"/>
                <w:szCs w:val="22"/>
              </w:rPr>
              <w:t>Ingresos por Recogida de Envases/RAEES/PyC/CEGA/O.Emp.</w:t>
            </w:r>
          </w:p>
        </w:tc>
        <w:tc>
          <w:tcPr>
            <w:tcW w:w="1993" w:type="dxa"/>
            <w:tcBorders/>
          </w:tcPr>
          <w:p>
            <w:pPr>
              <w:pStyle w:val="Normal"/>
              <w:tabs>
                <w:tab w:val="clear" w:pos="720"/>
              </w:tabs>
              <w:jc w:val="right"/>
              <w:rPr>
                <w:rFonts w:ascii="Tahoma" w:hAnsi="Tahoma"/>
                <w:sz w:val="22"/>
                <w:szCs w:val="22"/>
              </w:rPr>
            </w:pPr>
            <w:r>
              <w:rPr>
                <w:rFonts w:ascii="Tahoma" w:hAnsi="Tahoma"/>
                <w:sz w:val="22"/>
                <w:szCs w:val="22"/>
              </w:rPr>
              <w:t>310.456,00</w:t>
            </w:r>
          </w:p>
        </w:tc>
      </w:tr>
      <w:tr>
        <w:trPr>
          <w:trHeight w:val="345" w:hRule="atLeast"/>
        </w:trPr>
        <w:tc>
          <w:tcPr>
            <w:tcW w:w="6066" w:type="dxa"/>
            <w:tcBorders/>
          </w:tcPr>
          <w:p>
            <w:pPr>
              <w:pStyle w:val="Normal"/>
              <w:tabs>
                <w:tab w:val="clear" w:pos="720"/>
              </w:tabs>
              <w:jc w:val="left"/>
              <w:rPr>
                <w:rFonts w:ascii="Tahoma" w:hAnsi="Tahoma"/>
                <w:sz w:val="22"/>
                <w:szCs w:val="22"/>
              </w:rPr>
            </w:pPr>
            <w:r>
              <w:rPr>
                <w:rFonts w:ascii="Tahoma" w:hAnsi="Tahoma"/>
                <w:sz w:val="22"/>
                <w:szCs w:val="22"/>
              </w:rPr>
              <w:t>Ingresos Fotovoltaica</w:t>
            </w:r>
          </w:p>
        </w:tc>
        <w:tc>
          <w:tcPr>
            <w:tcW w:w="1993" w:type="dxa"/>
            <w:tcBorders/>
          </w:tcPr>
          <w:p>
            <w:pPr>
              <w:pStyle w:val="Normal"/>
              <w:tabs>
                <w:tab w:val="clear" w:pos="720"/>
              </w:tabs>
              <w:jc w:val="right"/>
              <w:rPr>
                <w:rFonts w:ascii="Tahoma" w:hAnsi="Tahoma"/>
                <w:sz w:val="22"/>
                <w:szCs w:val="22"/>
              </w:rPr>
            </w:pPr>
            <w:r>
              <w:rPr>
                <w:rFonts w:ascii="Tahoma" w:hAnsi="Tahoma"/>
                <w:sz w:val="22"/>
                <w:szCs w:val="22"/>
              </w:rPr>
              <w:t>55.829,00</w:t>
            </w:r>
          </w:p>
        </w:tc>
      </w:tr>
      <w:tr>
        <w:trPr>
          <w:trHeight w:val="345" w:hRule="atLeast"/>
        </w:trPr>
        <w:tc>
          <w:tcPr>
            <w:tcW w:w="6066" w:type="dxa"/>
            <w:tcBorders/>
          </w:tcPr>
          <w:p>
            <w:pPr>
              <w:pStyle w:val="Normal"/>
              <w:tabs>
                <w:tab w:val="clear" w:pos="720"/>
              </w:tabs>
              <w:jc w:val="left"/>
              <w:rPr>
                <w:rFonts w:ascii="Tahoma" w:hAnsi="Tahoma"/>
                <w:sz w:val="22"/>
                <w:szCs w:val="22"/>
              </w:rPr>
            </w:pPr>
            <w:r>
              <w:rPr>
                <w:rFonts w:ascii="Tahoma" w:hAnsi="Tahoma"/>
                <w:sz w:val="22"/>
                <w:szCs w:val="22"/>
              </w:rPr>
              <w:t>Ingresos alquiler Viviendas</w:t>
            </w:r>
          </w:p>
        </w:tc>
        <w:tc>
          <w:tcPr>
            <w:tcW w:w="1993" w:type="dxa"/>
            <w:tcBorders/>
          </w:tcPr>
          <w:p>
            <w:pPr>
              <w:pStyle w:val="Normal"/>
              <w:tabs>
                <w:tab w:val="clear" w:pos="720"/>
              </w:tabs>
              <w:jc w:val="right"/>
              <w:rPr>
                <w:rFonts w:ascii="Tahoma" w:hAnsi="Tahoma"/>
                <w:sz w:val="22"/>
                <w:szCs w:val="22"/>
              </w:rPr>
            </w:pPr>
            <w:r>
              <w:rPr>
                <w:rFonts w:ascii="Tahoma" w:hAnsi="Tahoma"/>
                <w:sz w:val="22"/>
                <w:szCs w:val="22"/>
              </w:rPr>
              <w:t>279.000,00</w:t>
            </w:r>
          </w:p>
        </w:tc>
      </w:tr>
      <w:tr>
        <w:trPr>
          <w:trHeight w:val="345" w:hRule="atLeast"/>
        </w:trPr>
        <w:tc>
          <w:tcPr>
            <w:tcW w:w="6066" w:type="dxa"/>
            <w:tcBorders/>
            <w:vAlign w:val="bottom"/>
          </w:tcPr>
          <w:p>
            <w:pPr>
              <w:pStyle w:val="Normal"/>
              <w:tabs>
                <w:tab w:val="clear" w:pos="720"/>
              </w:tabs>
              <w:jc w:val="center"/>
              <w:rPr>
                <w:rFonts w:ascii="Tahoma" w:hAnsi="Tahoma"/>
                <w:b/>
                <w:b/>
                <w:sz w:val="22"/>
                <w:szCs w:val="22"/>
              </w:rPr>
            </w:pPr>
            <w:r>
              <w:rPr>
                <w:rFonts w:ascii="Tahoma" w:hAnsi="Tahoma"/>
                <w:b/>
                <w:sz w:val="22"/>
                <w:szCs w:val="22"/>
              </w:rPr>
              <w:t>TOTAL INGRESOS 202</w:t>
            </w:r>
            <w:r>
              <w:rPr>
                <w:rFonts w:ascii="Tahoma" w:hAnsi="Tahoma"/>
                <w:b/>
                <w:sz w:val="22"/>
                <w:szCs w:val="22"/>
              </w:rPr>
              <w:t>2</w:t>
            </w:r>
          </w:p>
        </w:tc>
        <w:tc>
          <w:tcPr>
            <w:tcW w:w="1993" w:type="dxa"/>
            <w:tcBorders/>
            <w:vAlign w:val="bottom"/>
          </w:tcPr>
          <w:p>
            <w:pPr>
              <w:pStyle w:val="Normal"/>
              <w:tabs>
                <w:tab w:val="clear" w:pos="720"/>
              </w:tabs>
              <w:jc w:val="right"/>
              <w:rPr>
                <w:rFonts w:ascii="Tahoma" w:hAnsi="Tahoma"/>
                <w:b/>
                <w:b/>
                <w:sz w:val="22"/>
                <w:szCs w:val="22"/>
              </w:rPr>
            </w:pPr>
            <w:r>
              <w:rPr>
                <w:rFonts w:ascii="Tahoma" w:hAnsi="Tahoma"/>
                <w:b/>
                <w:sz w:val="22"/>
                <w:szCs w:val="22"/>
              </w:rPr>
              <w:t>9.032.307,14</w:t>
            </w:r>
          </w:p>
        </w:tc>
      </w:tr>
    </w:tbl>
    <w:p>
      <w:pPr>
        <w:pStyle w:val="Normal"/>
        <w:rPr>
          <w:rFonts w:ascii="Tahoma" w:hAnsi="Tahoma"/>
          <w:sz w:val="22"/>
          <w:szCs w:val="22"/>
        </w:rPr>
      </w:pPr>
      <w:r>
        <w:rPr>
          <w:rFonts w:ascii="Tahoma" w:hAnsi="Tahoma"/>
          <w:sz w:val="22"/>
          <w:szCs w:val="22"/>
        </w:rPr>
      </w:r>
    </w:p>
    <w:p>
      <w:pPr>
        <w:pStyle w:val="Normal"/>
        <w:widowControl w:val="false"/>
        <w:rPr>
          <w:rFonts w:ascii="Tahoma" w:hAnsi="Tahoma"/>
          <w:sz w:val="22"/>
          <w:szCs w:val="22"/>
          <w:lang w:val="es-ES" w:eastAsia="zh-CN"/>
        </w:rPr>
      </w:pPr>
      <w:r>
        <w:rPr>
          <w:rFonts w:ascii="Tahoma" w:hAnsi="Tahoma"/>
          <w:sz w:val="22"/>
          <w:szCs w:val="22"/>
          <w:lang w:val="es-ES" w:eastAsia="zh-CN"/>
        </w:rPr>
      </w:r>
    </w:p>
    <w:p>
      <w:pPr>
        <w:pStyle w:val="Normal"/>
        <w:ind w:left="360" w:right="0" w:firstLine="348"/>
        <w:jc w:val="both"/>
        <w:rPr>
          <w:rFonts w:ascii="Tahoma" w:hAnsi="Tahoma"/>
          <w:sz w:val="22"/>
          <w:szCs w:val="22"/>
          <w:lang w:val="es-ES" w:eastAsia="zh-CN"/>
        </w:rPr>
      </w:pPr>
      <w:r>
        <w:rPr>
          <w:rFonts w:ascii="Tahoma" w:hAnsi="Tahoma"/>
          <w:sz w:val="22"/>
          <w:szCs w:val="22"/>
          <w:lang w:val="es-ES" w:eastAsia="zh-CN"/>
        </w:rPr>
      </w:r>
    </w:p>
    <w:p>
      <w:pPr>
        <w:pStyle w:val="Normal"/>
        <w:rPr/>
      </w:pPr>
      <w:r>
        <w:rPr>
          <w:rStyle w:val="Ninguno"/>
          <w:rFonts w:cs="Arial" w:ascii="Tahoma" w:hAnsi="Tahoma"/>
          <w:sz w:val="22"/>
          <w:szCs w:val="22"/>
          <w:shd w:fill="auto" w:val="clear"/>
          <w:lang w:val="es-ES" w:eastAsia="zh-CN"/>
        </w:rPr>
        <w:t xml:space="preserve">Tanto los presupuestos de ingresos como los presupuestos de gastos se han adaptado a la Orden EHA/3565/2008, de 3 de diciembre, por la que se aprueba la estructura de los Presupuestos de las Entidades Locales, modificada por  Orden HAP/419/2014, de 14 de marzo, por la que se modifica la Orden, por la que se aprueba la estructura de los presupuestos de las entidades locales. </w:t>
      </w:r>
    </w:p>
    <w:p>
      <w:pPr>
        <w:pStyle w:val="Normal"/>
        <w:rPr>
          <w:rFonts w:ascii="Tahoma" w:hAnsi="Tahoma" w:cs="Arial"/>
          <w:sz w:val="22"/>
          <w:szCs w:val="22"/>
          <w:lang w:val="es-ES" w:eastAsia="zh-CN"/>
        </w:rPr>
      </w:pPr>
      <w:r>
        <w:rPr>
          <w:rFonts w:cs="Arial" w:ascii="Tahoma" w:hAnsi="Tahoma"/>
          <w:sz w:val="22"/>
          <w:szCs w:val="22"/>
          <w:lang w:val="es-ES" w:eastAsia="zh-CN"/>
        </w:rPr>
      </w:r>
    </w:p>
    <w:p>
      <w:pPr>
        <w:pStyle w:val="Normal"/>
        <w:rPr/>
      </w:pPr>
      <w:r>
        <w:rPr>
          <w:rStyle w:val="Ninguno"/>
          <w:rFonts w:cs="Arial" w:ascii="Tahoma" w:hAnsi="Tahoma"/>
          <w:sz w:val="22"/>
          <w:szCs w:val="22"/>
          <w:shd w:fill="auto" w:val="clear"/>
          <w:lang w:val="es-ES" w:eastAsia="zh-CN"/>
        </w:rPr>
        <w:t>El presupuesto de ingresos por capítulos:</w:t>
      </w:r>
    </w:p>
    <w:p>
      <w:pPr>
        <w:pStyle w:val="Normal"/>
        <w:ind w:left="360" w:right="0" w:firstLine="348"/>
        <w:jc w:val="both"/>
        <w:rPr>
          <w:rFonts w:ascii="Tahoma" w:hAnsi="Tahoma" w:cs="Arial"/>
          <w:sz w:val="22"/>
          <w:szCs w:val="22"/>
          <w:lang w:val="es-ES" w:eastAsia="zh-CN"/>
        </w:rPr>
      </w:pPr>
      <w:r>
        <w:rPr>
          <w:rFonts w:cs="Arial" w:ascii="Tahoma" w:hAnsi="Tahoma"/>
          <w:sz w:val="22"/>
          <w:szCs w:val="22"/>
          <w:lang w:val="es-ES" w:eastAsia="zh-CN"/>
        </w:rPr>
      </w:r>
    </w:p>
    <w:p>
      <w:pPr>
        <w:pStyle w:val="Normal"/>
        <w:widowControl w:val="false"/>
        <w:jc w:val="center"/>
        <w:rPr>
          <w:rFonts w:ascii="Tahoma" w:hAnsi="Tahoma"/>
          <w:sz w:val="22"/>
          <w:szCs w:val="22"/>
          <w:lang w:val="es-ES" w:eastAsia="zh-CN"/>
        </w:rPr>
      </w:pPr>
      <w:r>
        <w:rPr>
          <w:rFonts w:ascii="Tahoma" w:hAnsi="Tahoma"/>
          <w:sz w:val="22"/>
          <w:szCs w:val="22"/>
          <w:lang w:val="es-ES" w:eastAsia="zh-CN"/>
        </w:rPr>
      </w:r>
    </w:p>
    <w:p>
      <w:pPr>
        <w:pStyle w:val="Normal"/>
        <w:ind w:left="360" w:right="0" w:firstLine="348"/>
        <w:jc w:val="both"/>
        <w:rPr>
          <w:rFonts w:ascii="Tahoma" w:hAnsi="Tahoma"/>
          <w:sz w:val="22"/>
          <w:szCs w:val="22"/>
          <w:lang w:val="es-ES" w:eastAsia="zh-CN"/>
        </w:rPr>
      </w:pPr>
      <w:r>
        <w:rPr>
          <w:rFonts w:ascii="Tahoma" w:hAnsi="Tahoma"/>
          <w:sz w:val="22"/>
          <w:szCs w:val="22"/>
          <w:lang w:val="es-ES" w:eastAsia="zh-CN"/>
        </w:rPr>
      </w:r>
    </w:p>
    <w:p>
      <w:pPr>
        <w:pStyle w:val="Normal"/>
        <w:ind w:left="360" w:right="0" w:firstLine="348"/>
        <w:jc w:val="both"/>
        <w:rPr>
          <w:rFonts w:ascii="Tahoma" w:hAnsi="Tahoma"/>
          <w:sz w:val="22"/>
          <w:szCs w:val="22"/>
          <w:lang w:val="es-ES" w:eastAsia="zh-CN"/>
        </w:rPr>
      </w:pPr>
      <w:r>
        <w:rPr>
          <w:rFonts w:ascii="Tahoma" w:hAnsi="Tahoma"/>
          <w:sz w:val="22"/>
          <w:szCs w:val="22"/>
          <w:lang w:val="es-ES" w:eastAsia="zh-CN"/>
        </w:rPr>
      </w:r>
    </w:p>
    <w:tbl>
      <w:tblPr>
        <w:tblW w:w="8059" w:type="dxa"/>
        <w:jc w:val="left"/>
        <w:tblInd w:w="-60" w:type="dxa"/>
        <w:tblLayout w:type="fixed"/>
        <w:tblCellMar>
          <w:top w:w="0" w:type="dxa"/>
          <w:left w:w="30" w:type="dxa"/>
          <w:bottom w:w="0" w:type="dxa"/>
          <w:right w:w="30" w:type="dxa"/>
        </w:tblCellMar>
      </w:tblPr>
      <w:tblGrid>
        <w:gridCol w:w="6066"/>
        <w:gridCol w:w="1993"/>
      </w:tblGrid>
      <w:tr>
        <w:trPr>
          <w:trHeight w:val="330" w:hRule="atLeast"/>
        </w:trPr>
        <w:tc>
          <w:tcPr>
            <w:tcW w:w="8059" w:type="dxa"/>
            <w:gridSpan w:val="2"/>
            <w:tcBorders/>
            <w:vAlign w:val="bottom"/>
          </w:tcPr>
          <w:p>
            <w:pPr>
              <w:pStyle w:val="Normal"/>
              <w:tabs>
                <w:tab w:val="clear" w:pos="720"/>
              </w:tabs>
              <w:jc w:val="center"/>
              <w:rPr>
                <w:rFonts w:ascii="Tahoma" w:hAnsi="Tahoma"/>
                <w:b/>
                <w:b/>
                <w:sz w:val="22"/>
                <w:szCs w:val="22"/>
              </w:rPr>
            </w:pPr>
            <w:r>
              <w:rPr>
                <w:rFonts w:ascii="Tahoma" w:hAnsi="Tahoma"/>
                <w:b/>
                <w:sz w:val="22"/>
                <w:szCs w:val="22"/>
              </w:rPr>
              <w:t>PRESUPUESTO DE INGRESOS AÑO 2022</w:t>
            </w:r>
          </w:p>
        </w:tc>
      </w:tr>
      <w:tr>
        <w:trPr>
          <w:trHeight w:val="345" w:hRule="atLeast"/>
        </w:trPr>
        <w:tc>
          <w:tcPr>
            <w:tcW w:w="6066" w:type="dxa"/>
            <w:tcBorders/>
            <w:vAlign w:val="bottom"/>
          </w:tcPr>
          <w:p>
            <w:pPr>
              <w:pStyle w:val="Normal"/>
              <w:tabs>
                <w:tab w:val="clear" w:pos="720"/>
              </w:tabs>
              <w:jc w:val="center"/>
              <w:rPr>
                <w:rFonts w:ascii="Tahoma" w:hAnsi="Tahoma"/>
                <w:b/>
                <w:b/>
                <w:sz w:val="22"/>
                <w:szCs w:val="22"/>
              </w:rPr>
            </w:pPr>
            <w:r>
              <w:rPr>
                <w:rFonts w:ascii="Tahoma" w:hAnsi="Tahoma"/>
                <w:b/>
                <w:sz w:val="22"/>
                <w:szCs w:val="22"/>
              </w:rPr>
              <w:t>CAPÍTULOS</w:t>
            </w:r>
          </w:p>
        </w:tc>
        <w:tc>
          <w:tcPr>
            <w:tcW w:w="1993" w:type="dxa"/>
            <w:tcBorders/>
            <w:vAlign w:val="bottom"/>
          </w:tcPr>
          <w:p>
            <w:pPr>
              <w:pStyle w:val="Normal"/>
              <w:tabs>
                <w:tab w:val="clear" w:pos="720"/>
              </w:tabs>
              <w:jc w:val="center"/>
              <w:rPr>
                <w:rFonts w:ascii="Tahoma" w:hAnsi="Tahoma"/>
                <w:b/>
                <w:b/>
                <w:sz w:val="22"/>
                <w:szCs w:val="22"/>
              </w:rPr>
            </w:pPr>
            <w:r>
              <w:rPr>
                <w:rFonts w:ascii="Tahoma" w:hAnsi="Tahoma"/>
                <w:b/>
                <w:sz w:val="22"/>
                <w:szCs w:val="22"/>
              </w:rPr>
              <w:t>IMPORTE</w:t>
            </w:r>
          </w:p>
        </w:tc>
      </w:tr>
      <w:tr>
        <w:trPr>
          <w:trHeight w:val="345" w:hRule="atLeast"/>
        </w:trPr>
        <w:tc>
          <w:tcPr>
            <w:tcW w:w="6066" w:type="dxa"/>
            <w:tcBorders/>
          </w:tcPr>
          <w:p>
            <w:pPr>
              <w:pStyle w:val="Normal"/>
              <w:tabs>
                <w:tab w:val="clear" w:pos="720"/>
              </w:tabs>
              <w:jc w:val="left"/>
              <w:rPr>
                <w:rFonts w:ascii="Tahoma" w:hAnsi="Tahoma"/>
                <w:sz w:val="22"/>
                <w:szCs w:val="22"/>
              </w:rPr>
            </w:pPr>
            <w:r>
              <w:rPr>
                <w:rFonts w:ascii="Tahoma" w:hAnsi="Tahoma"/>
                <w:sz w:val="22"/>
                <w:szCs w:val="22"/>
              </w:rPr>
              <w:t>Capítulo III. Tasas y Otros Ingresos</w:t>
            </w:r>
          </w:p>
        </w:tc>
        <w:tc>
          <w:tcPr>
            <w:tcW w:w="1993" w:type="dxa"/>
            <w:tcBorders/>
          </w:tcPr>
          <w:p>
            <w:pPr>
              <w:pStyle w:val="Normal"/>
              <w:tabs>
                <w:tab w:val="clear" w:pos="720"/>
              </w:tabs>
              <w:jc w:val="right"/>
              <w:rPr>
                <w:rFonts w:ascii="Tahoma" w:hAnsi="Tahoma"/>
                <w:sz w:val="22"/>
                <w:szCs w:val="22"/>
              </w:rPr>
            </w:pPr>
            <w:r>
              <w:rPr>
                <w:rFonts w:ascii="Tahoma" w:hAnsi="Tahoma"/>
                <w:sz w:val="22"/>
                <w:szCs w:val="22"/>
              </w:rPr>
              <w:t>645.285,00</w:t>
            </w:r>
          </w:p>
        </w:tc>
      </w:tr>
      <w:tr>
        <w:trPr>
          <w:trHeight w:val="345" w:hRule="atLeast"/>
        </w:trPr>
        <w:tc>
          <w:tcPr>
            <w:tcW w:w="6066" w:type="dxa"/>
            <w:tcBorders/>
          </w:tcPr>
          <w:p>
            <w:pPr>
              <w:pStyle w:val="Normal"/>
              <w:tabs>
                <w:tab w:val="clear" w:pos="720"/>
              </w:tabs>
              <w:jc w:val="left"/>
              <w:rPr>
                <w:rFonts w:ascii="Tahoma" w:hAnsi="Tahoma"/>
                <w:sz w:val="22"/>
                <w:szCs w:val="22"/>
              </w:rPr>
            </w:pPr>
            <w:r>
              <w:rPr>
                <w:rFonts w:ascii="Tahoma" w:hAnsi="Tahoma"/>
                <w:sz w:val="22"/>
                <w:szCs w:val="22"/>
              </w:rPr>
              <w:t>Capítulo IV. Transferencias Corrientes</w:t>
            </w:r>
          </w:p>
        </w:tc>
        <w:tc>
          <w:tcPr>
            <w:tcW w:w="1993" w:type="dxa"/>
            <w:tcBorders/>
          </w:tcPr>
          <w:p>
            <w:pPr>
              <w:pStyle w:val="Normal"/>
              <w:tabs>
                <w:tab w:val="clear" w:pos="720"/>
              </w:tabs>
              <w:jc w:val="right"/>
              <w:rPr>
                <w:rFonts w:ascii="Tahoma" w:hAnsi="Tahoma"/>
                <w:sz w:val="22"/>
                <w:szCs w:val="22"/>
              </w:rPr>
            </w:pPr>
            <w:r>
              <w:rPr>
                <w:rFonts w:ascii="Tahoma" w:hAnsi="Tahoma"/>
                <w:sz w:val="22"/>
                <w:szCs w:val="22"/>
              </w:rPr>
              <w:t>8.387.022,14</w:t>
            </w:r>
          </w:p>
        </w:tc>
      </w:tr>
      <w:tr>
        <w:trPr>
          <w:trHeight w:val="345" w:hRule="atLeast"/>
        </w:trPr>
        <w:tc>
          <w:tcPr>
            <w:tcW w:w="6066" w:type="dxa"/>
            <w:tcBorders/>
          </w:tcPr>
          <w:p>
            <w:pPr>
              <w:pStyle w:val="Normal"/>
              <w:tabs>
                <w:tab w:val="clear" w:pos="720"/>
              </w:tabs>
              <w:jc w:val="left"/>
              <w:rPr>
                <w:rFonts w:ascii="Tahoma" w:hAnsi="Tahoma"/>
                <w:sz w:val="22"/>
                <w:szCs w:val="22"/>
              </w:rPr>
            </w:pPr>
            <w:r>
              <w:rPr>
                <w:rFonts w:ascii="Tahoma" w:hAnsi="Tahoma"/>
                <w:sz w:val="22"/>
                <w:szCs w:val="22"/>
              </w:rPr>
              <w:t>Capítulo V. Ingresos Patrimoniales</w:t>
            </w:r>
          </w:p>
        </w:tc>
        <w:tc>
          <w:tcPr>
            <w:tcW w:w="1993" w:type="dxa"/>
            <w:tcBorders/>
          </w:tcPr>
          <w:p>
            <w:pPr>
              <w:pStyle w:val="Normal"/>
              <w:tabs>
                <w:tab w:val="clear" w:pos="720"/>
              </w:tabs>
              <w:jc w:val="right"/>
              <w:rPr>
                <w:rFonts w:ascii="Tahoma" w:hAnsi="Tahoma"/>
                <w:sz w:val="22"/>
                <w:szCs w:val="22"/>
              </w:rPr>
            </w:pPr>
            <w:r>
              <w:rPr>
                <w:rFonts w:ascii="Tahoma" w:hAnsi="Tahoma"/>
                <w:sz w:val="22"/>
                <w:szCs w:val="22"/>
              </w:rPr>
              <w:t>0,00</w:t>
            </w:r>
          </w:p>
        </w:tc>
      </w:tr>
      <w:tr>
        <w:trPr>
          <w:trHeight w:val="345" w:hRule="atLeast"/>
        </w:trPr>
        <w:tc>
          <w:tcPr>
            <w:tcW w:w="6066" w:type="dxa"/>
            <w:tcBorders/>
          </w:tcPr>
          <w:p>
            <w:pPr>
              <w:pStyle w:val="Normal"/>
              <w:tabs>
                <w:tab w:val="clear" w:pos="720"/>
              </w:tabs>
              <w:jc w:val="left"/>
              <w:rPr>
                <w:rFonts w:ascii="Tahoma" w:hAnsi="Tahoma"/>
                <w:sz w:val="22"/>
                <w:szCs w:val="22"/>
              </w:rPr>
            </w:pPr>
            <w:r>
              <w:rPr>
                <w:rFonts w:ascii="Tahoma" w:hAnsi="Tahoma"/>
                <w:sz w:val="22"/>
                <w:szCs w:val="22"/>
              </w:rPr>
              <w:t>Capítulo VII. Transferencias de Capital</w:t>
            </w:r>
          </w:p>
        </w:tc>
        <w:tc>
          <w:tcPr>
            <w:tcW w:w="1993" w:type="dxa"/>
            <w:tcBorders/>
          </w:tcPr>
          <w:p>
            <w:pPr>
              <w:pStyle w:val="Normal"/>
              <w:tabs>
                <w:tab w:val="clear" w:pos="720"/>
              </w:tabs>
              <w:jc w:val="right"/>
              <w:rPr>
                <w:rFonts w:ascii="Tahoma" w:hAnsi="Tahoma"/>
                <w:sz w:val="22"/>
                <w:szCs w:val="22"/>
              </w:rPr>
            </w:pPr>
            <w:r>
              <w:rPr>
                <w:rFonts w:ascii="Tahoma" w:hAnsi="Tahoma"/>
                <w:sz w:val="22"/>
                <w:szCs w:val="22"/>
              </w:rPr>
              <w:t>139.442,47</w:t>
            </w:r>
          </w:p>
        </w:tc>
      </w:tr>
      <w:tr>
        <w:trPr>
          <w:trHeight w:val="345" w:hRule="atLeast"/>
        </w:trPr>
        <w:tc>
          <w:tcPr>
            <w:tcW w:w="6066" w:type="dxa"/>
            <w:tcBorders/>
            <w:vAlign w:val="bottom"/>
          </w:tcPr>
          <w:p>
            <w:pPr>
              <w:pStyle w:val="Normal"/>
              <w:tabs>
                <w:tab w:val="clear" w:pos="720"/>
              </w:tabs>
              <w:jc w:val="center"/>
              <w:rPr>
                <w:rFonts w:ascii="Tahoma" w:hAnsi="Tahoma"/>
                <w:b/>
                <w:b/>
                <w:sz w:val="22"/>
                <w:szCs w:val="22"/>
              </w:rPr>
            </w:pPr>
            <w:r>
              <w:rPr>
                <w:rFonts w:ascii="Tahoma" w:hAnsi="Tahoma"/>
                <w:b/>
                <w:sz w:val="22"/>
                <w:szCs w:val="22"/>
              </w:rPr>
              <w:t>TOTAL INGRESOS</w:t>
            </w:r>
          </w:p>
        </w:tc>
        <w:tc>
          <w:tcPr>
            <w:tcW w:w="1993" w:type="dxa"/>
            <w:tcBorders/>
            <w:vAlign w:val="bottom"/>
          </w:tcPr>
          <w:p>
            <w:pPr>
              <w:pStyle w:val="Normal"/>
              <w:tabs>
                <w:tab w:val="clear" w:pos="720"/>
              </w:tabs>
              <w:jc w:val="right"/>
              <w:rPr>
                <w:rFonts w:ascii="Tahoma" w:hAnsi="Tahoma"/>
                <w:b/>
                <w:b/>
                <w:sz w:val="22"/>
                <w:szCs w:val="22"/>
              </w:rPr>
            </w:pPr>
            <w:r>
              <w:rPr>
                <w:rFonts w:ascii="Tahoma" w:hAnsi="Tahoma"/>
                <w:b/>
                <w:sz w:val="22"/>
                <w:szCs w:val="22"/>
              </w:rPr>
              <w:t>9.171.749,61</w:t>
            </w:r>
          </w:p>
        </w:tc>
      </w:tr>
    </w:tbl>
    <w:p>
      <w:pPr>
        <w:pStyle w:val="Normal"/>
        <w:rPr>
          <w:rFonts w:ascii="Tahoma" w:hAnsi="Tahoma"/>
          <w:sz w:val="22"/>
          <w:szCs w:val="22"/>
        </w:rPr>
      </w:pPr>
      <w:r>
        <w:rPr>
          <w:rFonts w:ascii="Tahoma" w:hAnsi="Tahoma"/>
          <w:sz w:val="22"/>
          <w:szCs w:val="22"/>
        </w:rPr>
      </w:r>
    </w:p>
    <w:p>
      <w:pPr>
        <w:pStyle w:val="Normal"/>
        <w:ind w:left="360" w:right="0" w:firstLine="348"/>
        <w:jc w:val="both"/>
        <w:rPr>
          <w:rFonts w:ascii="Tahoma" w:hAnsi="Tahoma"/>
          <w:sz w:val="22"/>
          <w:szCs w:val="22"/>
          <w:lang w:val="es-ES" w:eastAsia="zh-CN"/>
        </w:rPr>
      </w:pPr>
      <w:r>
        <w:rPr>
          <w:rFonts w:ascii="Tahoma" w:hAnsi="Tahoma"/>
          <w:sz w:val="22"/>
          <w:szCs w:val="22"/>
          <w:lang w:val="es-ES" w:eastAsia="zh-CN"/>
        </w:rPr>
      </w:r>
    </w:p>
    <w:p>
      <w:pPr>
        <w:pStyle w:val="Normal"/>
        <w:ind w:left="360" w:right="0" w:firstLine="348"/>
        <w:jc w:val="both"/>
        <w:rPr>
          <w:rFonts w:ascii="Tahoma" w:hAnsi="Tahoma"/>
          <w:sz w:val="22"/>
          <w:szCs w:val="22"/>
          <w:lang w:val="es-ES" w:eastAsia="zh-CN"/>
        </w:rPr>
      </w:pPr>
      <w:r>
        <w:rPr>
          <w:rFonts w:ascii="Tahoma" w:hAnsi="Tahoma"/>
          <w:sz w:val="22"/>
          <w:szCs w:val="22"/>
          <w:lang w:val="es-ES" w:eastAsia="zh-CN"/>
        </w:rPr>
      </w:r>
    </w:p>
    <w:p>
      <w:pPr>
        <w:pStyle w:val="Normal"/>
        <w:ind w:left="360" w:right="0" w:hanging="0"/>
        <w:jc w:val="both"/>
        <w:rPr>
          <w:rFonts w:ascii="Tahoma" w:hAnsi="Tahoma"/>
          <w:sz w:val="22"/>
          <w:szCs w:val="22"/>
          <w:lang w:val="es-ES" w:eastAsia="zh-CN"/>
        </w:rPr>
      </w:pPr>
      <w:r>
        <w:rPr>
          <w:rFonts w:ascii="Tahoma" w:hAnsi="Tahoma"/>
          <w:sz w:val="22"/>
          <w:szCs w:val="22"/>
          <w:lang w:val="es-ES" w:eastAsia="zh-CN"/>
        </w:rPr>
      </w:r>
    </w:p>
    <w:p>
      <w:pPr>
        <w:pStyle w:val="Normal"/>
        <w:jc w:val="both"/>
        <w:rPr/>
      </w:pPr>
      <w:r>
        <w:rPr>
          <w:rStyle w:val="Ninguno"/>
          <w:rFonts w:eastAsia="Arial" w:cs="Arial" w:ascii="Tahoma" w:hAnsi="Tahoma"/>
          <w:sz w:val="22"/>
          <w:szCs w:val="22"/>
          <w:lang w:val="es-ES" w:eastAsia="zh-CN"/>
        </w:rPr>
        <w:t>El apartado de gastos se presenta con el siguiente desglose:</w:t>
      </w:r>
    </w:p>
    <w:p>
      <w:pPr>
        <w:pStyle w:val="Normal"/>
        <w:jc w:val="both"/>
        <w:rPr>
          <w:rFonts w:ascii="Tahoma" w:hAnsi="Tahoma" w:cs="Arial"/>
          <w:sz w:val="22"/>
          <w:szCs w:val="22"/>
          <w:lang w:val="es-ES" w:eastAsia="zh-CN"/>
        </w:rPr>
      </w:pPr>
      <w:r>
        <w:rPr>
          <w:rFonts w:cs="Arial" w:ascii="Tahoma" w:hAnsi="Tahoma"/>
          <w:sz w:val="22"/>
          <w:szCs w:val="22"/>
          <w:lang w:val="es-ES" w:eastAsia="zh-CN"/>
        </w:rPr>
      </w:r>
    </w:p>
    <w:p>
      <w:pPr>
        <w:pStyle w:val="Normal"/>
        <w:ind w:left="360" w:right="0" w:firstLine="348"/>
        <w:jc w:val="both"/>
        <w:rPr/>
      </w:pPr>
      <w:r>
        <w:rPr>
          <w:rStyle w:val="Ninguno"/>
          <w:rFonts w:cs="Arial" w:ascii="Tahoma" w:hAnsi="Tahoma"/>
          <w:sz w:val="22"/>
          <w:szCs w:val="22"/>
          <w:lang w:val="es-ES" w:eastAsia="zh-CN"/>
        </w:rPr>
        <w:t>Presupuesto de gastos por Capítulos:</w:t>
      </w:r>
    </w:p>
    <w:p>
      <w:pPr>
        <w:pStyle w:val="Normal"/>
        <w:ind w:left="360" w:right="0" w:firstLine="348"/>
        <w:jc w:val="both"/>
        <w:rPr>
          <w:rFonts w:ascii="Tahoma" w:hAnsi="Tahoma" w:cs="Arial"/>
          <w:sz w:val="22"/>
          <w:szCs w:val="22"/>
          <w:lang w:val="es-ES" w:eastAsia="zh-CN"/>
        </w:rPr>
      </w:pPr>
      <w:r>
        <w:rPr>
          <w:rFonts w:cs="Arial" w:ascii="Tahoma" w:hAnsi="Tahoma"/>
          <w:sz w:val="22"/>
          <w:szCs w:val="22"/>
          <w:lang w:val="es-ES" w:eastAsia="zh-CN"/>
        </w:rPr>
      </w:r>
    </w:p>
    <w:p>
      <w:pPr>
        <w:pStyle w:val="Normal"/>
        <w:ind w:left="360" w:right="0" w:firstLine="348"/>
        <w:jc w:val="both"/>
        <w:rPr>
          <w:rFonts w:ascii="Tahoma" w:hAnsi="Tahoma" w:cs="Arial"/>
          <w:sz w:val="22"/>
          <w:szCs w:val="22"/>
          <w:lang w:val="es-ES" w:eastAsia="zh-CN"/>
        </w:rPr>
      </w:pPr>
      <w:r>
        <w:rPr>
          <w:rFonts w:cs="Arial" w:ascii="Tahoma" w:hAnsi="Tahoma"/>
          <w:sz w:val="22"/>
          <w:szCs w:val="22"/>
          <w:lang w:val="es-ES" w:eastAsia="zh-CN"/>
        </w:rPr>
      </w:r>
    </w:p>
    <w:p>
      <w:pPr>
        <w:pStyle w:val="Normal"/>
        <w:widowControl w:val="false"/>
        <w:jc w:val="both"/>
        <w:rPr>
          <w:rFonts w:ascii="Tahoma" w:hAnsi="Tahoma"/>
          <w:sz w:val="22"/>
          <w:szCs w:val="22"/>
          <w:lang w:val="es-ES" w:eastAsia="zh-CN"/>
        </w:rPr>
      </w:pPr>
      <w:r>
        <w:rPr>
          <w:rFonts w:ascii="Tahoma" w:hAnsi="Tahoma"/>
          <w:sz w:val="22"/>
          <w:szCs w:val="22"/>
          <w:lang w:val="es-ES" w:eastAsia="zh-CN"/>
        </w:rPr>
      </w:r>
    </w:p>
    <w:tbl>
      <w:tblPr>
        <w:tblW w:w="8059" w:type="dxa"/>
        <w:jc w:val="left"/>
        <w:tblInd w:w="-60" w:type="dxa"/>
        <w:tblLayout w:type="fixed"/>
        <w:tblCellMar>
          <w:top w:w="0" w:type="dxa"/>
          <w:left w:w="30" w:type="dxa"/>
          <w:bottom w:w="0" w:type="dxa"/>
          <w:right w:w="30" w:type="dxa"/>
        </w:tblCellMar>
      </w:tblPr>
      <w:tblGrid>
        <w:gridCol w:w="6066"/>
        <w:gridCol w:w="1993"/>
      </w:tblGrid>
      <w:tr>
        <w:trPr>
          <w:trHeight w:val="345" w:hRule="atLeast"/>
        </w:trPr>
        <w:tc>
          <w:tcPr>
            <w:tcW w:w="6066" w:type="dxa"/>
            <w:tcBorders/>
          </w:tcPr>
          <w:p>
            <w:pPr>
              <w:pStyle w:val="Normal"/>
              <w:tabs>
                <w:tab w:val="clear" w:pos="720"/>
              </w:tabs>
              <w:jc w:val="center"/>
              <w:rPr>
                <w:rFonts w:ascii="Tahoma" w:hAnsi="Tahoma"/>
                <w:b/>
                <w:b/>
                <w:sz w:val="22"/>
                <w:szCs w:val="22"/>
              </w:rPr>
            </w:pPr>
            <w:r>
              <w:rPr>
                <w:rFonts w:ascii="Tahoma" w:hAnsi="Tahoma"/>
                <w:b/>
                <w:sz w:val="22"/>
                <w:szCs w:val="22"/>
              </w:rPr>
              <w:t>CAPITULOS</w:t>
            </w:r>
          </w:p>
        </w:tc>
        <w:tc>
          <w:tcPr>
            <w:tcW w:w="1993" w:type="dxa"/>
            <w:tcBorders/>
          </w:tcPr>
          <w:p>
            <w:pPr>
              <w:pStyle w:val="Normal"/>
              <w:tabs>
                <w:tab w:val="clear" w:pos="720"/>
              </w:tabs>
              <w:jc w:val="center"/>
              <w:rPr>
                <w:rFonts w:ascii="Tahoma" w:hAnsi="Tahoma"/>
                <w:b/>
                <w:b/>
                <w:sz w:val="22"/>
                <w:szCs w:val="22"/>
              </w:rPr>
            </w:pPr>
            <w:r>
              <w:rPr>
                <w:rFonts w:ascii="Tahoma" w:hAnsi="Tahoma"/>
                <w:b/>
                <w:sz w:val="22"/>
                <w:szCs w:val="22"/>
              </w:rPr>
              <w:t>IMPORTES</w:t>
            </w:r>
          </w:p>
        </w:tc>
      </w:tr>
      <w:tr>
        <w:trPr>
          <w:trHeight w:val="345" w:hRule="atLeast"/>
        </w:trPr>
        <w:tc>
          <w:tcPr>
            <w:tcW w:w="6066" w:type="dxa"/>
            <w:tcBorders/>
          </w:tcPr>
          <w:p>
            <w:pPr>
              <w:pStyle w:val="Normal"/>
              <w:tabs>
                <w:tab w:val="clear" w:pos="720"/>
              </w:tabs>
              <w:jc w:val="left"/>
              <w:rPr>
                <w:rFonts w:ascii="Tahoma" w:hAnsi="Tahoma"/>
                <w:b/>
                <w:b/>
                <w:bCs/>
                <w:sz w:val="22"/>
                <w:szCs w:val="22"/>
              </w:rPr>
            </w:pPr>
            <w:r>
              <w:rPr>
                <w:rFonts w:ascii="Tahoma" w:hAnsi="Tahoma"/>
                <w:b/>
                <w:bCs/>
                <w:sz w:val="22"/>
                <w:szCs w:val="22"/>
              </w:rPr>
              <w:t>Capitulo I, Gastos de personal</w:t>
            </w:r>
          </w:p>
        </w:tc>
        <w:tc>
          <w:tcPr>
            <w:tcW w:w="1993" w:type="dxa"/>
            <w:tcBorders/>
          </w:tcPr>
          <w:p>
            <w:pPr>
              <w:pStyle w:val="Normal"/>
              <w:tabs>
                <w:tab w:val="clear" w:pos="720"/>
              </w:tabs>
              <w:jc w:val="right"/>
              <w:rPr>
                <w:rFonts w:ascii="Tahoma" w:hAnsi="Tahoma"/>
                <w:b/>
                <w:b/>
                <w:sz w:val="22"/>
                <w:szCs w:val="22"/>
              </w:rPr>
            </w:pPr>
            <w:r>
              <w:rPr>
                <w:rFonts w:ascii="Tahoma" w:hAnsi="Tahoma"/>
                <w:b/>
                <w:sz w:val="22"/>
                <w:szCs w:val="22"/>
              </w:rPr>
              <w:t>6.768.218,67</w:t>
            </w:r>
          </w:p>
        </w:tc>
      </w:tr>
      <w:tr>
        <w:trPr>
          <w:trHeight w:val="345" w:hRule="atLeast"/>
        </w:trPr>
        <w:tc>
          <w:tcPr>
            <w:tcW w:w="6066" w:type="dxa"/>
            <w:tcBorders/>
          </w:tcPr>
          <w:p>
            <w:pPr>
              <w:pStyle w:val="Normal"/>
              <w:tabs>
                <w:tab w:val="clear" w:pos="720"/>
              </w:tabs>
              <w:jc w:val="left"/>
              <w:rPr>
                <w:rFonts w:ascii="Tahoma" w:hAnsi="Tahoma"/>
                <w:b/>
                <w:b/>
                <w:sz w:val="22"/>
                <w:szCs w:val="22"/>
              </w:rPr>
            </w:pPr>
            <w:r>
              <w:rPr>
                <w:rFonts w:ascii="Tahoma" w:hAnsi="Tahoma"/>
                <w:b/>
                <w:sz w:val="22"/>
                <w:szCs w:val="22"/>
              </w:rPr>
              <w:t>Capitulo II, Gastos bienes corrientes y servicios</w:t>
            </w:r>
          </w:p>
        </w:tc>
        <w:tc>
          <w:tcPr>
            <w:tcW w:w="1993" w:type="dxa"/>
            <w:tcBorders/>
          </w:tcPr>
          <w:p>
            <w:pPr>
              <w:pStyle w:val="Normal"/>
              <w:tabs>
                <w:tab w:val="clear" w:pos="720"/>
              </w:tabs>
              <w:jc w:val="right"/>
              <w:rPr>
                <w:rFonts w:ascii="Tahoma" w:hAnsi="Tahoma"/>
                <w:b/>
                <w:b/>
                <w:sz w:val="22"/>
                <w:szCs w:val="22"/>
              </w:rPr>
            </w:pPr>
            <w:r>
              <w:rPr>
                <w:rFonts w:ascii="Tahoma" w:hAnsi="Tahoma"/>
                <w:b/>
                <w:sz w:val="22"/>
                <w:szCs w:val="22"/>
              </w:rPr>
              <w:t>1.466.906,00</w:t>
            </w:r>
          </w:p>
        </w:tc>
      </w:tr>
      <w:tr>
        <w:trPr>
          <w:trHeight w:val="345" w:hRule="atLeast"/>
        </w:trPr>
        <w:tc>
          <w:tcPr>
            <w:tcW w:w="6066" w:type="dxa"/>
            <w:tcBorders/>
          </w:tcPr>
          <w:p>
            <w:pPr>
              <w:pStyle w:val="Normal"/>
              <w:tabs>
                <w:tab w:val="clear" w:pos="720"/>
              </w:tabs>
              <w:jc w:val="left"/>
              <w:rPr>
                <w:rFonts w:ascii="Tahoma" w:hAnsi="Tahoma"/>
                <w:b/>
                <w:b/>
                <w:sz w:val="22"/>
                <w:szCs w:val="22"/>
              </w:rPr>
            </w:pPr>
            <w:r>
              <w:rPr>
                <w:rFonts w:ascii="Tahoma" w:hAnsi="Tahoma"/>
                <w:b/>
                <w:sz w:val="22"/>
                <w:szCs w:val="22"/>
              </w:rPr>
              <w:t>Capitulo III, Gastos financieros</w:t>
            </w:r>
          </w:p>
        </w:tc>
        <w:tc>
          <w:tcPr>
            <w:tcW w:w="1993" w:type="dxa"/>
            <w:tcBorders/>
          </w:tcPr>
          <w:p>
            <w:pPr>
              <w:pStyle w:val="Normal"/>
              <w:tabs>
                <w:tab w:val="clear" w:pos="720"/>
              </w:tabs>
              <w:jc w:val="right"/>
              <w:rPr>
                <w:rFonts w:ascii="Tahoma" w:hAnsi="Tahoma"/>
                <w:b/>
                <w:b/>
                <w:sz w:val="22"/>
                <w:szCs w:val="22"/>
              </w:rPr>
            </w:pPr>
            <w:r>
              <w:rPr>
                <w:rFonts w:ascii="Tahoma" w:hAnsi="Tahoma"/>
                <w:b/>
                <w:sz w:val="22"/>
                <w:szCs w:val="22"/>
              </w:rPr>
              <w:t>296.374,00</w:t>
            </w:r>
          </w:p>
        </w:tc>
      </w:tr>
      <w:tr>
        <w:trPr>
          <w:trHeight w:val="345" w:hRule="atLeast"/>
        </w:trPr>
        <w:tc>
          <w:tcPr>
            <w:tcW w:w="6066" w:type="dxa"/>
            <w:tcBorders/>
          </w:tcPr>
          <w:p>
            <w:pPr>
              <w:pStyle w:val="Normal"/>
              <w:tabs>
                <w:tab w:val="clear" w:pos="720"/>
              </w:tabs>
              <w:jc w:val="left"/>
              <w:rPr>
                <w:rFonts w:ascii="Tahoma" w:hAnsi="Tahoma"/>
                <w:b/>
                <w:b/>
                <w:sz w:val="22"/>
                <w:szCs w:val="22"/>
              </w:rPr>
            </w:pPr>
            <w:r>
              <w:rPr>
                <w:rFonts w:ascii="Tahoma" w:hAnsi="Tahoma"/>
                <w:b/>
                <w:sz w:val="22"/>
                <w:szCs w:val="22"/>
              </w:rPr>
              <w:t>Capitulo VI, Inversiones Reales</w:t>
            </w:r>
          </w:p>
        </w:tc>
        <w:tc>
          <w:tcPr>
            <w:tcW w:w="1993" w:type="dxa"/>
            <w:tcBorders/>
          </w:tcPr>
          <w:p>
            <w:pPr>
              <w:pStyle w:val="Normal"/>
              <w:tabs>
                <w:tab w:val="clear" w:pos="720"/>
              </w:tabs>
              <w:jc w:val="right"/>
              <w:rPr>
                <w:rFonts w:ascii="Tahoma" w:hAnsi="Tahoma"/>
                <w:b/>
                <w:b/>
                <w:sz w:val="22"/>
                <w:szCs w:val="22"/>
              </w:rPr>
            </w:pPr>
            <w:r>
              <w:rPr>
                <w:rFonts w:ascii="Tahoma" w:hAnsi="Tahoma"/>
                <w:b/>
                <w:sz w:val="22"/>
                <w:szCs w:val="22"/>
              </w:rPr>
              <w:t>639.442,47</w:t>
            </w:r>
          </w:p>
        </w:tc>
      </w:tr>
      <w:tr>
        <w:trPr>
          <w:trHeight w:val="465" w:hRule="atLeast"/>
        </w:trPr>
        <w:tc>
          <w:tcPr>
            <w:tcW w:w="6066" w:type="dxa"/>
            <w:tcBorders/>
          </w:tcPr>
          <w:p>
            <w:pPr>
              <w:pStyle w:val="Normal"/>
              <w:tabs>
                <w:tab w:val="clear" w:pos="720"/>
              </w:tabs>
              <w:jc w:val="left"/>
              <w:rPr>
                <w:rFonts w:ascii="Tahoma" w:hAnsi="Tahoma"/>
                <w:sz w:val="22"/>
                <w:szCs w:val="22"/>
              </w:rPr>
            </w:pPr>
            <w:r>
              <w:rPr>
                <w:rFonts w:ascii="Tahoma" w:hAnsi="Tahoma"/>
                <w:sz w:val="22"/>
                <w:szCs w:val="22"/>
              </w:rPr>
            </w:r>
          </w:p>
        </w:tc>
        <w:tc>
          <w:tcPr>
            <w:tcW w:w="1993" w:type="dxa"/>
            <w:tcBorders/>
          </w:tcPr>
          <w:p>
            <w:pPr>
              <w:pStyle w:val="Normal"/>
              <w:tabs>
                <w:tab w:val="clear" w:pos="720"/>
              </w:tabs>
              <w:jc w:val="left"/>
              <w:rPr>
                <w:rFonts w:ascii="Tahoma" w:hAnsi="Tahoma"/>
                <w:sz w:val="22"/>
                <w:szCs w:val="22"/>
              </w:rPr>
            </w:pPr>
            <w:r>
              <w:rPr>
                <w:rFonts w:ascii="Tahoma" w:hAnsi="Tahoma"/>
                <w:sz w:val="22"/>
                <w:szCs w:val="22"/>
              </w:rPr>
            </w:r>
          </w:p>
        </w:tc>
      </w:tr>
      <w:tr>
        <w:trPr>
          <w:trHeight w:val="345" w:hRule="atLeast"/>
        </w:trPr>
        <w:tc>
          <w:tcPr>
            <w:tcW w:w="6066" w:type="dxa"/>
            <w:tcBorders/>
          </w:tcPr>
          <w:p>
            <w:pPr>
              <w:pStyle w:val="Normal"/>
              <w:tabs>
                <w:tab w:val="clear" w:pos="720"/>
              </w:tabs>
              <w:jc w:val="center"/>
              <w:rPr>
                <w:rFonts w:ascii="Tahoma" w:hAnsi="Tahoma"/>
                <w:b/>
                <w:b/>
                <w:sz w:val="22"/>
                <w:szCs w:val="22"/>
              </w:rPr>
            </w:pPr>
            <w:r>
              <w:rPr>
                <w:rFonts w:ascii="Tahoma" w:hAnsi="Tahoma"/>
                <w:b/>
                <w:sz w:val="22"/>
                <w:szCs w:val="22"/>
              </w:rPr>
              <w:t>TOTAL GASTOS</w:t>
            </w:r>
          </w:p>
        </w:tc>
        <w:tc>
          <w:tcPr>
            <w:tcW w:w="1993" w:type="dxa"/>
            <w:tcBorders/>
          </w:tcPr>
          <w:p>
            <w:pPr>
              <w:pStyle w:val="Normal"/>
              <w:tabs>
                <w:tab w:val="clear" w:pos="720"/>
              </w:tabs>
              <w:jc w:val="right"/>
              <w:rPr>
                <w:rFonts w:ascii="Tahoma" w:hAnsi="Tahoma"/>
                <w:b/>
                <w:b/>
                <w:sz w:val="22"/>
                <w:szCs w:val="22"/>
              </w:rPr>
            </w:pPr>
            <w:r>
              <w:rPr>
                <w:rFonts w:ascii="Tahoma" w:hAnsi="Tahoma"/>
                <w:b/>
                <w:sz w:val="22"/>
                <w:szCs w:val="22"/>
              </w:rPr>
              <w:t>9.170.941,14</w:t>
            </w:r>
          </w:p>
        </w:tc>
      </w:tr>
    </w:tbl>
    <w:p>
      <w:pPr>
        <w:pStyle w:val="Normal"/>
        <w:rPr>
          <w:rFonts w:ascii="Tahoma" w:hAnsi="Tahoma"/>
          <w:sz w:val="22"/>
          <w:szCs w:val="22"/>
        </w:rPr>
      </w:pPr>
      <w:r>
        <w:rPr>
          <w:rFonts w:ascii="Tahoma" w:hAnsi="Tahoma"/>
          <w:sz w:val="22"/>
          <w:szCs w:val="22"/>
        </w:rPr>
      </w:r>
    </w:p>
    <w:p>
      <w:pPr>
        <w:pStyle w:val="Normal"/>
        <w:widowControl w:val="false"/>
        <w:jc w:val="both"/>
        <w:rPr>
          <w:rFonts w:ascii="Tahoma" w:hAnsi="Tahoma"/>
          <w:sz w:val="22"/>
          <w:szCs w:val="22"/>
          <w:lang w:val="es-ES" w:eastAsia="zh-CN"/>
        </w:rPr>
      </w:pPr>
      <w:r>
        <w:rPr>
          <w:rFonts w:ascii="Tahoma" w:hAnsi="Tahoma"/>
          <w:sz w:val="22"/>
          <w:szCs w:val="22"/>
          <w:lang w:val="es-ES" w:eastAsia="zh-CN"/>
        </w:rPr>
      </w:r>
    </w:p>
    <w:p>
      <w:pPr>
        <w:pStyle w:val="Normal"/>
        <w:jc w:val="both"/>
        <w:rPr>
          <w:rStyle w:val="Ninguno"/>
          <w:rFonts w:ascii="Tahoma" w:hAnsi="Tahoma" w:cs="Verdana"/>
          <w:sz w:val="22"/>
          <w:szCs w:val="22"/>
          <w:shd w:fill="auto" w:val="clear"/>
          <w:lang w:val="es-ES" w:eastAsia="zh-CN"/>
        </w:rPr>
      </w:pPr>
      <w:r>
        <w:rPr/>
      </w:r>
    </w:p>
    <w:p>
      <w:pPr>
        <w:pStyle w:val="Normal"/>
        <w:jc w:val="center"/>
        <w:rPr/>
      </w:pPr>
      <w:r>
        <w:rPr>
          <w:rStyle w:val="Ninguno"/>
          <w:rFonts w:cs="Verdana" w:ascii="Tahoma" w:hAnsi="Tahoma"/>
          <w:sz w:val="22"/>
          <w:szCs w:val="22"/>
          <w:shd w:fill="auto" w:val="clear"/>
          <w:lang w:val="es-ES" w:eastAsia="zh-CN"/>
        </w:rPr>
        <w:t xml:space="preserve">En Granadilla de Abona, a </w:t>
      </w:r>
      <w:r>
        <w:rPr>
          <w:rStyle w:val="Ninguno"/>
          <w:rFonts w:eastAsia="Arial Unicode MS" w:cs="Verdana" w:ascii="Tahoma" w:hAnsi="Tahoma"/>
          <w:b w:val="false"/>
          <w:bCs w:val="false"/>
          <w:i w:val="false"/>
          <w:iCs w:val="false"/>
          <w:caps w:val="false"/>
          <w:smallCaps w:val="false"/>
          <w:strike w:val="false"/>
          <w:dstrike w:val="false"/>
          <w:outline w:val="false"/>
          <w:color w:val="000000"/>
          <w:spacing w:val="0"/>
          <w:kern w:val="0"/>
          <w:position w:val="0"/>
          <w:sz w:val="22"/>
          <w:sz w:val="22"/>
          <w:szCs w:val="22"/>
          <w:u w:val="none"/>
          <w:shd w:fill="auto" w:val="clear"/>
          <w:vertAlign w:val="baseline"/>
          <w:em w:val="none"/>
          <w:lang w:val="es-ES" w:eastAsia="zh-CN" w:bidi="ar-SA"/>
        </w:rPr>
        <w:t>28 de septiembre de 2021</w:t>
      </w:r>
    </w:p>
    <w:p>
      <w:pPr>
        <w:pStyle w:val="Textoindependiente2"/>
        <w:jc w:val="center"/>
        <w:rPr/>
      </w:pPr>
      <w:r>
        <w:rPr>
          <w:rStyle w:val="Ninguno"/>
          <w:rFonts w:cs="Verdana" w:ascii="Tahoma" w:hAnsi="Tahoma"/>
          <w:sz w:val="22"/>
          <w:szCs w:val="22"/>
          <w:shd w:fill="auto" w:val="clear"/>
          <w:lang w:val="es-ES" w:eastAsia="zh-CN"/>
        </w:rPr>
        <w:t>EL PRESIDENTE DEL CONSEJO DE ADMINISTRACIÓN</w:t>
      </w:r>
    </w:p>
    <w:p>
      <w:pPr>
        <w:pStyle w:val="Textoindependiente2"/>
        <w:jc w:val="center"/>
        <w:rPr>
          <w:rFonts w:ascii="Tahoma" w:hAnsi="Tahoma" w:cs="Verdana"/>
          <w:sz w:val="22"/>
          <w:szCs w:val="22"/>
          <w:lang w:val="es-ES" w:eastAsia="zh-CN"/>
        </w:rPr>
      </w:pPr>
      <w:r>
        <w:rPr>
          <w:rFonts w:cs="Verdana" w:ascii="Tahoma" w:hAnsi="Tahoma"/>
          <w:sz w:val="22"/>
          <w:szCs w:val="22"/>
          <w:lang w:val="es-ES" w:eastAsia="zh-CN"/>
        </w:rPr>
      </w:r>
    </w:p>
    <w:p>
      <w:pPr>
        <w:pStyle w:val="Textoindependiente2"/>
        <w:jc w:val="center"/>
        <w:rPr/>
      </w:pPr>
      <w:r>
        <w:rPr>
          <w:rStyle w:val="Ninguno"/>
          <w:rFonts w:cs="Verdana" w:ascii="Tahoma" w:hAnsi="Tahoma"/>
          <w:sz w:val="22"/>
          <w:szCs w:val="22"/>
          <w:shd w:fill="auto" w:val="clear"/>
          <w:lang w:val="es-ES" w:eastAsia="zh-CN"/>
        </w:rPr>
        <w:t>D. Marcos José González Alonso</w:t>
      </w:r>
    </w:p>
    <w:p>
      <w:pPr>
        <w:pStyle w:val="Textoindependiente2"/>
        <w:jc w:val="center"/>
        <w:rPr>
          <w:rFonts w:ascii="Tahoma" w:hAnsi="Tahoma"/>
          <w:sz w:val="22"/>
          <w:szCs w:val="22"/>
          <w:shd w:fill="auto" w:val="clear"/>
          <w:lang w:val="es-ES" w:eastAsia="zh-CN"/>
        </w:rPr>
      </w:pPr>
      <w:r>
        <w:rPr>
          <w:rFonts w:ascii="Tahoma" w:hAnsi="Tahoma"/>
          <w:sz w:val="22"/>
          <w:szCs w:val="22"/>
          <w:shd w:fill="auto" w:val="clear"/>
          <w:lang w:val="es-ES" w:eastAsia="zh-CN"/>
        </w:rPr>
      </w:r>
    </w:p>
    <w:p>
      <w:pPr>
        <w:pStyle w:val="Textoindependiente2"/>
        <w:jc w:val="center"/>
        <w:rPr>
          <w:rFonts w:ascii="Tahoma" w:hAnsi="Tahoma"/>
          <w:sz w:val="22"/>
          <w:szCs w:val="22"/>
          <w:shd w:fill="auto" w:val="clear"/>
          <w:lang w:val="es-ES" w:eastAsia="zh-CN" w:bidi="hi-IN"/>
        </w:rPr>
      </w:pPr>
      <w:r>
        <w:rPr>
          <w:rFonts w:ascii="Tahoma" w:hAnsi="Tahoma"/>
          <w:sz w:val="22"/>
          <w:szCs w:val="22"/>
          <w:shd w:fill="auto" w:val="clear"/>
          <w:lang w:val="es-ES" w:eastAsia="zh-CN" w:bidi="hi-IN"/>
        </w:rPr>
      </w:r>
    </w:p>
    <w:p>
      <w:pPr>
        <w:pStyle w:val="Textoindependiente2"/>
        <w:spacing w:before="0" w:after="120"/>
        <w:jc w:val="center"/>
        <w:rPr>
          <w:rFonts w:ascii="Tahoma" w:hAnsi="Tahoma" w:eastAsia="Arial Unicode MS" w:cs="Times New Roman"/>
          <w:b w:val="false"/>
          <w:b w:val="false"/>
          <w:bCs w:val="false"/>
          <w:i w:val="false"/>
          <w:i w:val="false"/>
          <w:iCs w:val="false"/>
          <w:caps w:val="false"/>
          <w:smallCaps w:val="false"/>
          <w:strike w:val="false"/>
          <w:dstrike w:val="false"/>
          <w:outline w:val="false"/>
          <w:shadow w:val="false"/>
          <w:vanish w:val="false"/>
          <w:color w:val="000000"/>
          <w:spacing w:val="0"/>
          <w:w w:val="100"/>
          <w:kern w:val="0"/>
          <w:position w:val="0"/>
          <w:sz w:val="22"/>
          <w:sz w:val="22"/>
          <w:szCs w:val="22"/>
          <w:u w:val="none"/>
          <w:shd w:fill="auto" w:val="clear"/>
          <w:vertAlign w:val="baseline"/>
          <w:lang w:val="es-ES" w:eastAsia="zh-CN" w:bidi="hi-IN"/>
        </w:rPr>
      </w:pPr>
      <w:r>
        <w:rPr>
          <w:rFonts w:eastAsia="Arial Unicode MS" w:cs="Times New Roman" w:ascii="Tahoma" w:hAnsi="Tahoma"/>
          <w:b w:val="false"/>
          <w:bCs w:val="false"/>
          <w:i w:val="false"/>
          <w:iCs w:val="false"/>
          <w:caps w:val="false"/>
          <w:smallCaps w:val="false"/>
          <w:strike w:val="false"/>
          <w:dstrike w:val="false"/>
          <w:outline w:val="false"/>
          <w:shadow w:val="false"/>
          <w:vanish w:val="false"/>
          <w:color w:val="000000"/>
          <w:spacing w:val="0"/>
          <w:w w:val="100"/>
          <w:kern w:val="0"/>
          <w:position w:val="0"/>
          <w:sz w:val="22"/>
          <w:sz w:val="22"/>
          <w:szCs w:val="22"/>
          <w:u w:val="none"/>
          <w:shd w:fill="auto" w:val="clear"/>
          <w:vertAlign w:val="baseline"/>
          <w:lang w:val="es-ES" w:eastAsia="zh-CN" w:bidi="hi-IN"/>
        </w:rPr>
      </w:r>
    </w:p>
    <w:sectPr>
      <w:headerReference w:type="default" r:id="rId23"/>
      <w:footerReference w:type="default" r:id="rId24"/>
      <w:type w:val="nextPage"/>
      <w:pgSz w:orient="landscape" w:w="11906" w:h="16838"/>
      <w:pgMar w:left="1701" w:right="760" w:header="708" w:top="2182" w:footer="708" w:bottom="1276"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roman"/>
    <w:pitch w:val="default"/>
  </w:font>
  <w:font w:name="Arial Unicode MS">
    <w:charset w:val="00"/>
    <w:family w:val="swiss"/>
    <w:pitch w:val="default"/>
  </w:font>
  <w:font w:name="Liberation Sans">
    <w:altName w:val="Arial"/>
    <w:charset w:val="00"/>
    <w:family w:val="swiss"/>
    <w:pitch w:val="variable"/>
  </w:font>
  <w:font w:name="Mangal">
    <w:charset w:val="00"/>
    <w:family w:val="roman"/>
    <w:pitch w:val="default"/>
  </w:font>
  <w:font w:name="Helvetica Neue">
    <w:charset w:val="00"/>
    <w:family w:val="swiss"/>
    <w:pitch w:val="default"/>
  </w:font>
  <w:font w:name="Tahoma">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epgina"/>
      <w:pBdr>
        <w:top w:val="single" w:sz="12" w:space="0" w:color="000000"/>
      </w:pBdr>
      <w:ind w:left="0" w:right="360" w:hanging="0"/>
      <w:jc w:val="right"/>
      <w:rPr/>
    </w:pPr>
    <w:r>
      <w:rPr>
        <w:rStyle w:val="Ninguno"/>
        <w:rFonts w:cs="Verdana" w:ascii="Verdana" w:hAnsi="Verdana"/>
        <w:lang w:val="es-ES_tradnl"/>
      </w:rPr>
      <w:t xml:space="preserve">Página  </w:t>
    </w:r>
    <w:r>
      <w:rPr>
        <w:rStyle w:val="Ninguno"/>
        <w:b/>
        <w:bCs/>
      </w:rPr>
      <w:fldChar w:fldCharType="begin"/>
    </w:r>
    <w:r>
      <w:rPr>
        <w:rStyle w:val="Ninguno"/>
        <w:b/>
        <w:bCs/>
      </w:rPr>
      <w:instrText> PAGE </w:instrText>
    </w:r>
    <w:r>
      <w:rPr>
        <w:rStyle w:val="Ninguno"/>
        <w:b/>
        <w:bCs/>
      </w:rPr>
      <w:fldChar w:fldCharType="separate"/>
    </w:r>
    <w:r>
      <w:rPr>
        <w:rStyle w:val="Ninguno"/>
        <w:b/>
        <w:bCs/>
      </w:rPr>
      <w:t>1</w:t>
    </w:r>
    <w:r>
      <w:rPr>
        <w:rStyle w:val="Ninguno"/>
        <w:b/>
        <w:bCs/>
      </w:rPr>
      <w:fldChar w:fldCharType="end"/>
    </w:r>
    <w:r>
      <w:rPr>
        <w:rStyle w:val="Ninguno"/>
        <w:rFonts w:cs="Verdana" w:ascii="Verdana" w:hAnsi="Verdana"/>
        <w:b/>
        <w:bCs/>
        <w:lang w:val="es-ES_tradnl"/>
      </w:rPr>
      <w:drawing>
        <wp:anchor behindDoc="0" distT="0" distB="0" distL="0" distR="0" simplePos="0" locked="0" layoutInCell="0" allowOverlap="1" relativeHeight="46">
          <wp:simplePos x="0" y="0"/>
          <wp:positionH relativeFrom="column">
            <wp:posOffset>-694055</wp:posOffset>
          </wp:positionH>
          <wp:positionV relativeFrom="paragraph">
            <wp:posOffset>-104775</wp:posOffset>
          </wp:positionV>
          <wp:extent cx="478155" cy="494665"/>
          <wp:effectExtent l="0" t="0" r="0" b="0"/>
          <wp:wrapSquare wrapText="largest"/>
          <wp:docPr id="7" name="Imagen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magen4" descr=""/>
                  <pic:cNvPicPr>
                    <a:picLocks noChangeAspect="1" noChangeArrowheads="1"/>
                  </pic:cNvPicPr>
                </pic:nvPicPr>
                <pic:blipFill>
                  <a:blip r:embed="rId1"/>
                  <a:stretch>
                    <a:fillRect/>
                  </a:stretch>
                </pic:blipFill>
                <pic:spPr bwMode="auto">
                  <a:xfrm>
                    <a:off x="0" y="0"/>
                    <a:ext cx="478155" cy="494665"/>
                  </a:xfrm>
                  <a:prstGeom prst="rect">
                    <a:avLst/>
                  </a:prstGeom>
                </pic:spPr>
              </pic:pic>
            </a:graphicData>
          </a:graphic>
        </wp:anchor>
      </w:drawing>
    </w:r>
    <w:r>
      <w:rPr>
        <w:rStyle w:val="Ninguno"/>
        <w:rFonts w:cs="Verdana" w:ascii="Verdana" w:hAnsi="Verdana"/>
        <w:b/>
        <w:bCs/>
        <w:lang w:val="es-ES_tradnl"/>
      </w:rPr>
      <w:t xml:space="preserve"> </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cabezado"/>
      <w:jc w:val="center"/>
      <w:rPr/>
    </w:pPr>
    <w:r>
      <w:rPr/>
      <w:drawing>
        <wp:anchor behindDoc="0" distT="0" distB="0" distL="114935" distR="114935" simplePos="0" locked="0" layoutInCell="0" allowOverlap="1" relativeHeight="29">
          <wp:simplePos x="0" y="0"/>
          <wp:positionH relativeFrom="column">
            <wp:posOffset>95885</wp:posOffset>
          </wp:positionH>
          <wp:positionV relativeFrom="paragraph">
            <wp:posOffset>-69215</wp:posOffset>
          </wp:positionV>
          <wp:extent cx="1174115" cy="514350"/>
          <wp:effectExtent l="0" t="0" r="0" b="0"/>
          <wp:wrapSquare wrapText="bothSides"/>
          <wp:docPr id="6" name="Imagen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3" descr=""/>
                  <pic:cNvPicPr>
                    <a:picLocks noChangeAspect="1" noChangeArrowheads="1"/>
                  </pic:cNvPicPr>
                </pic:nvPicPr>
                <pic:blipFill>
                  <a:blip r:embed="rId1"/>
                  <a:srcRect l="-17" t="-43" r="-17" b="-43"/>
                  <a:stretch>
                    <a:fillRect/>
                  </a:stretch>
                </pic:blipFill>
                <pic:spPr bwMode="auto">
                  <a:xfrm>
                    <a:off x="0" y="0"/>
                    <a:ext cx="1174115" cy="51435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pStyle w:val="Ttulo2"/>
      <w:numFmt w:val="none"/>
      <w:suff w:val="nothing"/>
      <w:lvlText w:val=""/>
      <w:lvlJc w:val="left"/>
      <w:pPr>
        <w:tabs>
          <w:tab w:val="num" w:pos="0"/>
        </w:tabs>
        <w:ind w:left="0" w:hanging="0"/>
      </w:pPr>
      <w:rPr/>
    </w:lvl>
    <w:lvl w:ilvl="2">
      <w:start w:val="1"/>
      <w:pStyle w:val="Ttulo3"/>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lvl>
    <w:lvl w:ilvl="4">
      <w:start w:val="1"/>
      <w:pStyle w:val="Ttulo5"/>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decimal"/>
      <w:lvlText w:val="%1."/>
      <w:lvlJc w:val="left"/>
      <w:pPr>
        <w:tabs>
          <w:tab w:val="num" w:pos="1032"/>
        </w:tabs>
        <w:ind w:left="1032" w:hanging="327"/>
      </w:pPr>
      <w:rPr>
        <w:smallCaps w:val="false"/>
        <w:caps w:val="false"/>
        <w:outline w:val="false"/>
        <w:dstrike w:val="false"/>
        <w:strike w:val="false"/>
        <w:vertAlign w:val="baseline"/>
        <w:position w:val="0"/>
        <w:sz w:val="27"/>
        <w:sz w:val="27"/>
        <w:spacing w:val="0"/>
        <w:i w:val="false"/>
        <w:b w:val="false"/>
        <w:kern w:val="0"/>
        <w:szCs w:val="27"/>
        <w:iCs w:val="false"/>
        <w:bCs w:val="false"/>
        <w:em w:val="none"/>
        <w:w w:val="100"/>
        <w:rFonts w:ascii="Times New Roman" w:hAnsi="Times New Roman" w:eastAsia="Times New Roman" w:cs="Times New Roman"/>
        <w:lang w:val="es-ES_tradnl"/>
      </w:rPr>
    </w:lvl>
  </w:abstractNum>
  <w:abstractNum w:abstractNumId="3">
    <w:lvl w:ilvl="0">
      <w:start w:val="1"/>
      <w:numFmt w:val="upperRoman"/>
      <w:lvlText w:val="%1."/>
      <w:lvlJc w:val="left"/>
      <w:pPr>
        <w:tabs>
          <w:tab w:val="num" w:pos="1080"/>
        </w:tabs>
        <w:ind w:left="1104" w:hanging="484"/>
      </w:pPr>
      <w:rPr>
        <w:smallCaps w:val="false"/>
        <w:caps w:val="false"/>
        <w:outline w:val="false"/>
        <w:dstrike w:val="false"/>
        <w:strike w:val="false"/>
        <w:vertAlign w:val="baseline"/>
        <w:position w:val="0"/>
        <w:sz w:val="24"/>
        <w:sz w:val="24"/>
        <w:spacing w:val="0"/>
        <w:i w:val="false"/>
        <w:b w:val="false"/>
        <w:kern w:val="0"/>
        <w:szCs w:val="24"/>
        <w:iCs w:val="false"/>
        <w:bCs w:val="false"/>
        <w:em w:val="none"/>
        <w:w w:val="100"/>
        <w:rFonts w:ascii="Times New Roman" w:hAnsi="Times New Roman" w:eastAsia="Times New Roman" w:cs="Times New Roman"/>
        <w:lang w:val="es-ES_tradnl"/>
      </w:rPr>
    </w:lvl>
    <w:lvl w:ilvl="1">
      <w:start w:val="1"/>
      <w:numFmt w:val="decimal"/>
      <w:lvlText w:val="%2."/>
      <w:lvlJc w:val="left"/>
      <w:pPr>
        <w:tabs>
          <w:tab w:val="num" w:pos="1353"/>
        </w:tabs>
        <w:ind w:left="1377" w:hanging="657"/>
      </w:pPr>
      <w:rPr>
        <w:smallCaps w:val="false"/>
        <w:caps w:val="false"/>
        <w:outline w:val="false"/>
        <w:dstrike w:val="false"/>
        <w:strike w:val="false"/>
        <w:vertAlign w:val="baseline"/>
        <w:position w:val="0"/>
        <w:sz w:val="24"/>
        <w:sz w:val="24"/>
        <w:spacing w:val="0"/>
        <w:i w:val="false"/>
        <w:b w:val="false"/>
        <w:kern w:val="0"/>
        <w:szCs w:val="24"/>
        <w:iCs w:val="false"/>
        <w:bCs w:val="false"/>
        <w:em w:val="none"/>
        <w:w w:val="100"/>
        <w:rFonts w:ascii="Times New Roman" w:hAnsi="Times New Roman" w:eastAsia="Times New Roman" w:cs="Times New Roman"/>
        <w:lang w:val="es-ES_tradnl"/>
      </w:rPr>
    </w:lvl>
    <w:lvl w:ilvl="2">
      <w:start w:val="1"/>
      <w:numFmt w:val="upperLetter"/>
      <w:lvlText w:val="%2.%3."/>
      <w:lvlJc w:val="left"/>
      <w:pPr>
        <w:tabs>
          <w:tab w:val="num" w:pos="1474"/>
        </w:tabs>
        <w:ind w:left="1498" w:hanging="778"/>
      </w:pPr>
      <w:rPr>
        <w:smallCaps w:val="false"/>
        <w:caps w:val="false"/>
        <w:outline w:val="false"/>
        <w:dstrike w:val="false"/>
        <w:strike w:val="false"/>
        <w:vertAlign w:val="baseline"/>
        <w:position w:val="0"/>
        <w:sz w:val="24"/>
        <w:sz w:val="24"/>
        <w:spacing w:val="0"/>
        <w:i w:val="false"/>
        <w:b w:val="false"/>
        <w:kern w:val="0"/>
        <w:szCs w:val="24"/>
        <w:iCs w:val="false"/>
        <w:bCs w:val="false"/>
        <w:em w:val="none"/>
        <w:w w:val="100"/>
        <w:rFonts w:ascii="Times New Roman" w:hAnsi="Times New Roman" w:eastAsia="Times New Roman" w:cs="Times New Roman"/>
        <w:lang w:val="es-ES_tradnl"/>
      </w:rPr>
    </w:lvl>
    <w:lvl w:ilvl="3">
      <w:start w:val="1"/>
      <w:numFmt w:val="decimal"/>
      <w:lvlText w:val="%2.%3.%4."/>
      <w:lvlJc w:val="left"/>
      <w:pPr>
        <w:tabs>
          <w:tab w:val="num" w:pos="1474"/>
        </w:tabs>
        <w:ind w:left="1498" w:hanging="778"/>
      </w:pPr>
      <w:rPr>
        <w:smallCaps w:val="false"/>
        <w:caps w:val="false"/>
        <w:outline w:val="false"/>
        <w:dstrike w:val="false"/>
        <w:strike w:val="false"/>
        <w:vertAlign w:val="baseline"/>
        <w:position w:val="0"/>
        <w:sz w:val="24"/>
        <w:sz w:val="24"/>
        <w:spacing w:val="0"/>
        <w:i w:val="false"/>
        <w:b w:val="false"/>
        <w:kern w:val="0"/>
        <w:szCs w:val="24"/>
        <w:iCs w:val="false"/>
        <w:bCs w:val="false"/>
        <w:em w:val="none"/>
        <w:w w:val="100"/>
        <w:rFonts w:ascii="Times New Roman" w:hAnsi="Times New Roman" w:eastAsia="Times New Roman" w:cs="Times New Roman"/>
        <w:lang w:val="es-ES_tradnl"/>
      </w:rPr>
    </w:lvl>
    <w:lvl w:ilvl="4">
      <w:start w:val="1"/>
      <w:numFmt w:val="decimal"/>
      <w:lvlText w:val="%2.%3.%4.%5."/>
      <w:lvlJc w:val="left"/>
      <w:pPr>
        <w:tabs>
          <w:tab w:val="num" w:pos="1474"/>
        </w:tabs>
        <w:ind w:left="1498" w:hanging="778"/>
      </w:pPr>
      <w:rPr>
        <w:smallCaps w:val="false"/>
        <w:caps w:val="false"/>
        <w:outline w:val="false"/>
        <w:dstrike w:val="false"/>
        <w:strike w:val="false"/>
        <w:vertAlign w:val="baseline"/>
        <w:position w:val="0"/>
        <w:sz w:val="24"/>
        <w:sz w:val="24"/>
        <w:spacing w:val="0"/>
        <w:i w:val="false"/>
        <w:b w:val="false"/>
        <w:kern w:val="0"/>
        <w:szCs w:val="24"/>
        <w:iCs w:val="false"/>
        <w:bCs w:val="false"/>
        <w:em w:val="none"/>
        <w:w w:val="100"/>
        <w:rFonts w:ascii="Times New Roman" w:hAnsi="Times New Roman" w:eastAsia="Times New Roman" w:cs="Times New Roman"/>
        <w:lang w:val="es-ES_tradnl"/>
      </w:rPr>
    </w:lvl>
    <w:lvl w:ilvl="5">
      <w:start w:val="1"/>
      <w:numFmt w:val="decimal"/>
      <w:suff w:val="nothing"/>
      <w:lvlText w:val="%2.%3.%4.%5.%6."/>
      <w:lvlJc w:val="left"/>
      <w:pPr>
        <w:tabs>
          <w:tab w:val="num" w:pos="0"/>
        </w:tabs>
        <w:ind w:left="1498" w:hanging="778"/>
      </w:pPr>
      <w:rPr>
        <w:smallCaps w:val="false"/>
        <w:caps w:val="false"/>
        <w:outline w:val="false"/>
        <w:dstrike w:val="false"/>
        <w:strike w:val="false"/>
        <w:vertAlign w:val="baseline"/>
        <w:position w:val="0"/>
        <w:sz w:val="24"/>
        <w:sz w:val="24"/>
        <w:spacing w:val="0"/>
        <w:i w:val="false"/>
        <w:b w:val="false"/>
        <w:kern w:val="0"/>
        <w:szCs w:val="24"/>
        <w:iCs w:val="false"/>
        <w:bCs w:val="false"/>
        <w:em w:val="none"/>
        <w:w w:val="100"/>
        <w:rFonts w:ascii="Times New Roman" w:hAnsi="Times New Roman" w:eastAsia="Times New Roman" w:cs="Times New Roman"/>
        <w:lang w:val="es-ES_tradnl"/>
      </w:rPr>
    </w:lvl>
    <w:lvl w:ilvl="6">
      <w:start w:val="1"/>
      <w:numFmt w:val="decimal"/>
      <w:suff w:val="nothing"/>
      <w:lvlText w:val="%2.%3.%4.%5.%6.%7."/>
      <w:lvlJc w:val="left"/>
      <w:pPr>
        <w:tabs>
          <w:tab w:val="num" w:pos="0"/>
        </w:tabs>
        <w:ind w:left="1498" w:hanging="778"/>
      </w:pPr>
      <w:rPr>
        <w:smallCaps w:val="false"/>
        <w:caps w:val="false"/>
        <w:outline w:val="false"/>
        <w:dstrike w:val="false"/>
        <w:strike w:val="false"/>
        <w:vertAlign w:val="baseline"/>
        <w:position w:val="0"/>
        <w:sz w:val="24"/>
        <w:sz w:val="24"/>
        <w:spacing w:val="0"/>
        <w:i w:val="false"/>
        <w:b w:val="false"/>
        <w:kern w:val="0"/>
        <w:szCs w:val="24"/>
        <w:iCs w:val="false"/>
        <w:bCs w:val="false"/>
        <w:em w:val="none"/>
        <w:w w:val="100"/>
        <w:rFonts w:ascii="Times New Roman" w:hAnsi="Times New Roman" w:eastAsia="Times New Roman" w:cs="Times New Roman"/>
        <w:lang w:val="es-ES_tradnl"/>
      </w:rPr>
    </w:lvl>
    <w:lvl w:ilvl="7">
      <w:start w:val="1"/>
      <w:numFmt w:val="decimal"/>
      <w:suff w:val="nothing"/>
      <w:lvlText w:val="%2.%3.%4.%5.%6.%7.%8."/>
      <w:lvlJc w:val="left"/>
      <w:pPr>
        <w:tabs>
          <w:tab w:val="num" w:pos="0"/>
        </w:tabs>
        <w:ind w:left="1498" w:hanging="778"/>
      </w:pPr>
      <w:rPr>
        <w:smallCaps w:val="false"/>
        <w:caps w:val="false"/>
        <w:outline w:val="false"/>
        <w:dstrike w:val="false"/>
        <w:strike w:val="false"/>
        <w:vertAlign w:val="baseline"/>
        <w:position w:val="0"/>
        <w:sz w:val="24"/>
        <w:sz w:val="24"/>
        <w:spacing w:val="0"/>
        <w:i w:val="false"/>
        <w:b w:val="false"/>
        <w:kern w:val="0"/>
        <w:szCs w:val="24"/>
        <w:iCs w:val="false"/>
        <w:bCs w:val="false"/>
        <w:em w:val="none"/>
        <w:w w:val="100"/>
        <w:rFonts w:ascii="Times New Roman" w:hAnsi="Times New Roman" w:eastAsia="Times New Roman" w:cs="Times New Roman"/>
        <w:lang w:val="es-ES_tradnl"/>
      </w:rPr>
    </w:lvl>
    <w:lvl w:ilvl="8">
      <w:start w:val="1"/>
      <w:numFmt w:val="decimal"/>
      <w:suff w:val="nothing"/>
      <w:lvlText w:val="%2.%3.%4.%5.%6.%7.%8.%9."/>
      <w:lvlJc w:val="left"/>
      <w:pPr>
        <w:tabs>
          <w:tab w:val="num" w:pos="0"/>
        </w:tabs>
        <w:ind w:left="1498" w:hanging="778"/>
      </w:pPr>
      <w:rPr>
        <w:smallCaps w:val="false"/>
        <w:caps w:val="false"/>
        <w:outline w:val="false"/>
        <w:dstrike w:val="false"/>
        <w:strike w:val="false"/>
        <w:vertAlign w:val="baseline"/>
        <w:position w:val="0"/>
        <w:sz w:val="24"/>
        <w:sz w:val="24"/>
        <w:spacing w:val="0"/>
        <w:i w:val="false"/>
        <w:b w:val="false"/>
        <w:kern w:val="0"/>
        <w:szCs w:val="24"/>
        <w:iCs w:val="false"/>
        <w:bCs w:val="false"/>
        <w:em w:val="none"/>
        <w:w w:val="100"/>
        <w:rFonts w:ascii="Times New Roman" w:hAnsi="Times New Roman" w:eastAsia="Times New Roman" w:cs="Times New Roman"/>
        <w:lang w:val="es-ES_tradnl"/>
      </w:rPr>
    </w:lvl>
  </w:abstractNum>
  <w:abstractNum w:abstractNumId="4">
    <w:lvl w:ilvl="0">
      <w:start w:val="1"/>
      <w:numFmt w:val="bullet"/>
      <w:lvlText w:val="❑"/>
      <w:lvlJc w:val="left"/>
      <w:pPr>
        <w:tabs>
          <w:tab w:val="num" w:pos="1035"/>
        </w:tabs>
        <w:ind w:left="1035" w:hanging="327"/>
      </w:pPr>
      <w:rPr>
        <w:rFonts w:ascii="Arial Unicode MS" w:hAnsi="Arial Unicode MS" w:cs="Arial Unicode MS" w:hint="default"/>
        <w:smallCaps w:val="false"/>
        <w:caps w:val="false"/>
        <w:outline w:val="false"/>
        <w:dstrike w:val="false"/>
        <w:strike w:val="false"/>
        <w:vertAlign w:val="baseline"/>
        <w:position w:val="0"/>
        <w:sz w:val="16"/>
        <w:sz w:val="16"/>
        <w:spacing w:val="0"/>
        <w:i w:val="false"/>
        <w:b w:val="false"/>
        <w:kern w:val="0"/>
        <w:szCs w:val="16"/>
        <w:iCs w:val="false"/>
        <w:bCs w:val="false"/>
        <w:em w:val="none"/>
        <w:w w:val="100"/>
        <w:lang w:val="es-ES_tradnl"/>
      </w:rPr>
    </w:lvl>
  </w:abstractNum>
  <w:abstractNum w:abstractNumId="5">
    <w:lvl w:ilvl="0">
      <w:start w:val="1"/>
      <w:numFmt w:val="bullet"/>
      <w:lvlText w:val="❑"/>
      <w:lvlJc w:val="left"/>
      <w:pPr>
        <w:tabs>
          <w:tab w:val="num" w:pos="1035"/>
        </w:tabs>
        <w:ind w:left="1035" w:hanging="327"/>
      </w:pPr>
      <w:rPr>
        <w:rFonts w:ascii="Arial Unicode MS" w:hAnsi="Arial Unicode MS" w:cs="Arial Unicode MS" w:hint="default"/>
        <w:smallCaps w:val="false"/>
        <w:caps w:val="false"/>
        <w:outline w:val="false"/>
        <w:dstrike w:val="false"/>
        <w:strike w:val="false"/>
        <w:vertAlign w:val="baseline"/>
        <w:position w:val="0"/>
        <w:sz w:val="16"/>
        <w:sz w:val="16"/>
        <w:spacing w:val="0"/>
        <w:i w:val="false"/>
        <w:b w:val="false"/>
        <w:kern w:val="0"/>
        <w:szCs w:val="16"/>
        <w:iCs w:val="false"/>
        <w:bCs w:val="false"/>
        <w:em w:val="none"/>
        <w:w w:val="100"/>
        <w:lang w:val="es-ES_tradnl"/>
      </w:rPr>
    </w:lvl>
  </w:abstractNum>
  <w:abstractNum w:abstractNumId="6">
    <w:lvl w:ilvl="0">
      <w:start w:val="1"/>
      <w:numFmt w:val="bullet"/>
      <w:lvlText w:val="❑"/>
      <w:lvlJc w:val="left"/>
      <w:pPr>
        <w:tabs>
          <w:tab w:val="num" w:pos="1743"/>
        </w:tabs>
        <w:ind w:left="1743" w:hanging="327"/>
      </w:pPr>
      <w:rPr>
        <w:rFonts w:ascii="Arial Unicode MS" w:hAnsi="Arial Unicode MS" w:cs="Arial Unicode MS" w:hint="default"/>
        <w:smallCaps w:val="false"/>
        <w:caps w:val="false"/>
        <w:outline w:val="false"/>
        <w:dstrike w:val="false"/>
        <w:strike w:val="false"/>
        <w:vertAlign w:val="baseline"/>
        <w:position w:val="0"/>
        <w:sz w:val="16"/>
        <w:sz w:val="16"/>
        <w:spacing w:val="0"/>
        <w:i w:val="false"/>
        <w:b w:val="false"/>
        <w:kern w:val="0"/>
        <w:szCs w:val="16"/>
        <w:iCs w:val="false"/>
        <w:bCs w:val="false"/>
        <w:em w:val="none"/>
        <w:w w:val="100"/>
        <w:lang w:val="es-ES_tradnl"/>
      </w:rPr>
    </w:lvl>
  </w:abstractNum>
  <w:abstractNum w:abstractNumId="7">
    <w:lvl w:ilvl="0">
      <w:start w:val="2"/>
      <w:numFmt w:val="decimal"/>
      <w:lvlText w:val="%1."/>
      <w:lvlJc w:val="left"/>
      <w:pPr>
        <w:tabs>
          <w:tab w:val="num" w:pos="1005"/>
        </w:tabs>
        <w:ind w:left="1005" w:hanging="300"/>
      </w:pPr>
      <w:rPr>
        <w:smallCaps w:val="false"/>
        <w:caps w:val="false"/>
        <w:outline w:val="false"/>
        <w:dstrike w:val="false"/>
        <w:strike w:val="false"/>
        <w:vertAlign w:val="baseline"/>
        <w:position w:val="0"/>
        <w:sz w:val="27"/>
        <w:sz w:val="27"/>
        <w:spacing w:val="0"/>
        <w:i w:val="false"/>
        <w:b w:val="false"/>
        <w:kern w:val="0"/>
        <w:szCs w:val="27"/>
        <w:iCs w:val="false"/>
        <w:bCs w:val="false"/>
        <w:em w:val="none"/>
        <w:w w:val="100"/>
        <w:rFonts w:ascii="Times New Roman" w:hAnsi="Times New Roman" w:eastAsia="Times New Roman" w:cs="Times New Roman"/>
        <w:color w:val="000000"/>
        <w:lang w:val="es-ES_tradn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displayBackgroundShape/>
  <w:revisionView w:insDel="0" w:formatting="0"/>
  <w:defaultTabStop w:val="720"/>
  <w:autoHyphenation w:val="true"/>
  <w:compat>
    <w:doNotExpandShiftReturn/>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4"/>
        <w:szCs w:val="24"/>
        <w:lang w:val="es-ES" w:eastAsia="zh-CN" w:bidi="hi-IN"/>
      </w:rPr>
    </w:rPrDefault>
    <w:pPrDefault>
      <w:pPr>
        <w:suppressAutoHyphens w:val="true"/>
      </w:pPr>
    </w:pPrDefault>
  </w:docDefaults>
  <w:style w:type="paragraph" w:styleId="Normal">
    <w:name w:val="Normal"/>
    <w:qFormat/>
    <w:pPr>
      <w:keepNext w:val="false"/>
      <w:keepLines w:val="false"/>
      <w:pageBreakBefore w:val="false"/>
      <w:widowControl/>
      <w:suppressAutoHyphens w:val="true"/>
      <w:kinsoku w:val="true"/>
      <w:overflowPunct w:val="true"/>
      <w:autoSpaceDE w:val="true"/>
      <w:bidi w:val="0"/>
      <w:spacing w:lineRule="auto" w:line="240" w:before="0" w:after="0"/>
      <w:ind w:left="0" w:right="0" w:hanging="0"/>
      <w:jc w:val="left"/>
    </w:pPr>
    <w:rPr>
      <w:rFonts w:ascii="Times New Roman" w:hAnsi="Times New Roman" w:eastAsia="Arial Unicode MS" w:cs="Arial Unicode MS"/>
      <w:b w:val="false"/>
      <w:bCs w:val="false"/>
      <w:i w:val="false"/>
      <w:iCs w:val="false"/>
      <w:caps w:val="false"/>
      <w:smallCaps w:val="false"/>
      <w:strike w:val="false"/>
      <w:dstrike w:val="false"/>
      <w:outline w:val="false"/>
      <w:color w:val="000000"/>
      <w:spacing w:val="0"/>
      <w:kern w:val="0"/>
      <w:position w:val="0"/>
      <w:sz w:val="20"/>
      <w:sz w:val="20"/>
      <w:szCs w:val="20"/>
      <w:u w:val="none"/>
      <w:vertAlign w:val="baseline"/>
      <w:em w:val="none"/>
      <w:lang w:val="es-ES_tradnl" w:eastAsia="zh-CN" w:bidi="ar-SA"/>
    </w:rPr>
  </w:style>
  <w:style w:type="paragraph" w:styleId="Ttulo1">
    <w:name w:val="Heading 1"/>
    <w:next w:val="Normal"/>
    <w:qFormat/>
    <w:pPr>
      <w:keepNext w:val="true"/>
      <w:keepLines w:val="false"/>
      <w:pageBreakBefore w:val="false"/>
      <w:widowControl/>
      <w:numPr>
        <w:ilvl w:val="0"/>
        <w:numId w:val="0"/>
      </w:numPr>
      <w:suppressAutoHyphens w:val="true"/>
      <w:kinsoku w:val="true"/>
      <w:overflowPunct w:val="true"/>
      <w:autoSpaceDE w:val="true"/>
      <w:bidi w:val="0"/>
      <w:spacing w:lineRule="auto" w:line="240" w:before="0" w:after="0"/>
      <w:ind w:left="0" w:right="0" w:hanging="0"/>
      <w:jc w:val="both"/>
      <w:outlineLvl w:val="0"/>
    </w:pPr>
    <w:rPr>
      <w:rFonts w:ascii="Verdana" w:hAnsi="Verdana" w:eastAsia="Verdana" w:cs="Verdana"/>
      <w:b/>
      <w:bCs/>
      <w:i w:val="false"/>
      <w:iCs w:val="false"/>
      <w:caps w:val="false"/>
      <w:smallCaps w:val="false"/>
      <w:strike w:val="false"/>
      <w:dstrike w:val="false"/>
      <w:outline w:val="false"/>
      <w:color w:val="000000"/>
      <w:spacing w:val="0"/>
      <w:kern w:val="0"/>
      <w:position w:val="0"/>
      <w:sz w:val="22"/>
      <w:sz w:val="22"/>
      <w:szCs w:val="22"/>
      <w:u w:val="single" w:color="000000"/>
      <w:vertAlign w:val="baseline"/>
      <w:em w:val="none"/>
      <w:lang w:val="es-ES_tradnl" w:eastAsia="zh-CN" w:bidi="hi-IN"/>
    </w:rPr>
  </w:style>
  <w:style w:type="paragraph" w:styleId="Ttulo2">
    <w:name w:val="Heading 2"/>
    <w:next w:val="Normal"/>
    <w:qFormat/>
    <w:pPr>
      <w:keepNext w:val="true"/>
      <w:keepLines w:val="false"/>
      <w:pageBreakBefore w:val="false"/>
      <w:widowControl/>
      <w:numPr>
        <w:ilvl w:val="1"/>
        <w:numId w:val="1"/>
      </w:numPr>
      <w:suppressAutoHyphens w:val="true"/>
      <w:kinsoku w:val="true"/>
      <w:overflowPunct w:val="true"/>
      <w:autoSpaceDE w:val="true"/>
      <w:bidi w:val="0"/>
      <w:spacing w:lineRule="auto" w:line="240" w:before="0" w:after="0"/>
      <w:ind w:left="576" w:right="0" w:hanging="576"/>
      <w:jc w:val="both"/>
      <w:outlineLvl w:val="1"/>
    </w:pPr>
    <w:rPr>
      <w:rFonts w:ascii="Times New Roman" w:hAnsi="Times New Roman" w:eastAsia="Arial Unicode MS" w:cs="Arial Unicode MS"/>
      <w:b/>
      <w:bCs/>
      <w:i w:val="false"/>
      <w:iCs w:val="false"/>
      <w:caps w:val="false"/>
      <w:smallCaps w:val="false"/>
      <w:strike w:val="false"/>
      <w:dstrike w:val="false"/>
      <w:outline w:val="false"/>
      <w:color w:val="000000"/>
      <w:spacing w:val="0"/>
      <w:kern w:val="0"/>
      <w:position w:val="0"/>
      <w:sz w:val="32"/>
      <w:sz w:val="32"/>
      <w:szCs w:val="32"/>
      <w:u w:val="none"/>
      <w:vertAlign w:val="baseline"/>
      <w:em w:val="none"/>
      <w:lang w:val="es-ES_tradnl" w:eastAsia="zh-CN" w:bidi="hi-IN"/>
    </w:rPr>
  </w:style>
  <w:style w:type="paragraph" w:styleId="Ttulo3">
    <w:name w:val="Heading 3"/>
    <w:basedOn w:val="Ttulo"/>
    <w:next w:val="Cuerpodetexto"/>
    <w:qFormat/>
    <w:pPr>
      <w:numPr>
        <w:ilvl w:val="2"/>
        <w:numId w:val="1"/>
      </w:numPr>
      <w:spacing w:before="140" w:after="120"/>
      <w:outlineLvl w:val="2"/>
    </w:pPr>
    <w:rPr>
      <w:rFonts w:ascii="Liberation Serif;Times New Roman" w:hAnsi="Liberation Serif;Times New Roman" w:eastAsia="NSimSun" w:cs="Arial"/>
      <w:b/>
      <w:bCs/>
      <w:sz w:val="28"/>
      <w:szCs w:val="28"/>
    </w:rPr>
  </w:style>
  <w:style w:type="paragraph" w:styleId="Ttulo5">
    <w:name w:val="Heading 5"/>
    <w:basedOn w:val="Ttulo"/>
    <w:next w:val="Cuerpodetexto"/>
    <w:qFormat/>
    <w:pPr>
      <w:numPr>
        <w:ilvl w:val="4"/>
        <w:numId w:val="1"/>
      </w:numPr>
      <w:spacing w:before="120" w:after="60"/>
      <w:outlineLvl w:val="4"/>
    </w:pPr>
    <w:rPr>
      <w:rFonts w:ascii="Liberation Serif;Times New Roman" w:hAnsi="Liberation Serif;Times New Roman" w:eastAsia="NSimSun" w:cs="Arial"/>
      <w:b/>
      <w:bCs/>
      <w:sz w:val="20"/>
      <w:szCs w:val="20"/>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Times New Roman" w:hAnsi="Times New Roman" w:eastAsia="Times New Roman" w:cs="Times New Roman"/>
      <w:b w:val="false"/>
      <w:bCs w:val="false"/>
      <w:i w:val="false"/>
      <w:iCs w:val="false"/>
      <w:caps w:val="false"/>
      <w:smallCaps w:val="false"/>
      <w:strike w:val="false"/>
      <w:dstrike w:val="false"/>
      <w:outline w:val="false"/>
      <w:spacing w:val="0"/>
      <w:w w:val="100"/>
      <w:kern w:val="0"/>
      <w:position w:val="0"/>
      <w:sz w:val="27"/>
      <w:sz w:val="27"/>
      <w:szCs w:val="27"/>
      <w:vertAlign w:val="baseline"/>
      <w:em w:val="none"/>
      <w:lang w:val="es-ES_tradnl"/>
    </w:rPr>
  </w:style>
  <w:style w:type="character" w:styleId="WW8Num3z0">
    <w:name w:val="WW8Num3z0"/>
    <w:qFormat/>
    <w:rPr>
      <w:rFonts w:ascii="Times New Roman" w:hAnsi="Times New Roman" w:eastAsia="Times New Roman" w:cs="Times New Roman"/>
      <w:b w:val="false"/>
      <w:bCs w:val="false"/>
      <w:i w:val="false"/>
      <w:iCs w:val="false"/>
      <w:caps w:val="false"/>
      <w:smallCaps w:val="false"/>
      <w:strike w:val="false"/>
      <w:dstrike w:val="false"/>
      <w:outline w:val="false"/>
      <w:spacing w:val="0"/>
      <w:w w:val="100"/>
      <w:kern w:val="0"/>
      <w:position w:val="0"/>
      <w:sz w:val="24"/>
      <w:sz w:val="24"/>
      <w:szCs w:val="24"/>
      <w:vertAlign w:val="baseline"/>
      <w:em w:val="none"/>
      <w:lang w:val="es-ES_tradnl"/>
    </w:rPr>
  </w:style>
  <w:style w:type="character" w:styleId="WW8Num4z0">
    <w:name w:val="WW8Num4z0"/>
    <w:qFormat/>
    <w:rPr>
      <w:rFonts w:ascii="Arial Unicode MS" w:hAnsi="Arial Unicode MS" w:cs="Arial Unicode MS"/>
      <w:b w:val="false"/>
      <w:bCs w:val="false"/>
      <w:i w:val="false"/>
      <w:iCs w:val="false"/>
      <w:caps w:val="false"/>
      <w:smallCaps w:val="false"/>
      <w:strike w:val="false"/>
      <w:dstrike w:val="false"/>
      <w:outline w:val="false"/>
      <w:spacing w:val="0"/>
      <w:w w:val="100"/>
      <w:kern w:val="0"/>
      <w:position w:val="0"/>
      <w:sz w:val="16"/>
      <w:sz w:val="16"/>
      <w:szCs w:val="16"/>
      <w:vertAlign w:val="baseline"/>
      <w:em w:val="none"/>
      <w:lang w:val="es-ES_tradnl"/>
    </w:rPr>
  </w:style>
  <w:style w:type="character" w:styleId="WW8Num5z0">
    <w:name w:val="WW8Num5z0"/>
    <w:qFormat/>
    <w:rPr>
      <w:rFonts w:ascii="Arial Unicode MS" w:hAnsi="Arial Unicode MS" w:cs="Arial Unicode MS"/>
      <w:b w:val="false"/>
      <w:bCs w:val="false"/>
      <w:i w:val="false"/>
      <w:iCs w:val="false"/>
      <w:caps w:val="false"/>
      <w:smallCaps w:val="false"/>
      <w:strike w:val="false"/>
      <w:dstrike w:val="false"/>
      <w:outline w:val="false"/>
      <w:spacing w:val="0"/>
      <w:w w:val="100"/>
      <w:kern w:val="0"/>
      <w:position w:val="0"/>
      <w:sz w:val="16"/>
      <w:sz w:val="16"/>
      <w:szCs w:val="16"/>
      <w:vertAlign w:val="baseline"/>
      <w:em w:val="none"/>
      <w:lang w:val="es-ES_tradnl"/>
    </w:rPr>
  </w:style>
  <w:style w:type="character" w:styleId="WW8Num6z0">
    <w:name w:val="WW8Num6z0"/>
    <w:qFormat/>
    <w:rPr>
      <w:rFonts w:ascii="Arial Unicode MS" w:hAnsi="Arial Unicode MS" w:cs="Arial Unicode MS"/>
      <w:b w:val="false"/>
      <w:bCs w:val="false"/>
      <w:i w:val="false"/>
      <w:iCs w:val="false"/>
      <w:caps w:val="false"/>
      <w:smallCaps w:val="false"/>
      <w:strike w:val="false"/>
      <w:dstrike w:val="false"/>
      <w:outline w:val="false"/>
      <w:spacing w:val="0"/>
      <w:w w:val="100"/>
      <w:kern w:val="0"/>
      <w:position w:val="0"/>
      <w:sz w:val="16"/>
      <w:sz w:val="16"/>
      <w:szCs w:val="16"/>
      <w:vertAlign w:val="baseline"/>
      <w:em w:val="none"/>
      <w:lang w:val="es-ES_tradnl"/>
    </w:rPr>
  </w:style>
  <w:style w:type="character" w:styleId="WW8Num7z0">
    <w:name w:val="WW8Num7z0"/>
    <w:qFormat/>
    <w:rPr>
      <w:rFonts w:ascii="Times New Roman" w:hAnsi="Times New Roman" w:eastAsia="Times New Roman" w:cs="Times New Roman"/>
      <w:b w:val="false"/>
      <w:bCs w:val="false"/>
      <w:i w:val="false"/>
      <w:iCs w:val="false"/>
      <w:caps w:val="false"/>
      <w:smallCaps w:val="false"/>
      <w:strike w:val="false"/>
      <w:dstrike w:val="false"/>
      <w:outline w:val="false"/>
      <w:color w:val="000000"/>
      <w:spacing w:val="0"/>
      <w:w w:val="100"/>
      <w:kern w:val="0"/>
      <w:position w:val="0"/>
      <w:sz w:val="27"/>
      <w:sz w:val="27"/>
      <w:szCs w:val="27"/>
      <w:vertAlign w:val="baseline"/>
      <w:em w:val="none"/>
      <w:lang w:val="es-ES_tradnl"/>
    </w:rPr>
  </w:style>
  <w:style w:type="character" w:styleId="WW8Num2z1">
    <w:name w:val="WW8Num2z1"/>
    <w:qFormat/>
    <w:rPr>
      <w:rFonts w:ascii="Arial Unicode MS" w:hAnsi="Arial Unicode MS" w:eastAsia="Arial Unicode MS" w:cs="Arial Unicode MS"/>
      <w:b w:val="false"/>
      <w:bCs w:val="false"/>
      <w:i w:val="false"/>
      <w:iCs w:val="false"/>
      <w:caps w:val="false"/>
      <w:smallCaps w:val="false"/>
      <w:strike w:val="false"/>
      <w:dstrike w:val="false"/>
      <w:outline w:val="false"/>
      <w:spacing w:val="0"/>
      <w:w w:val="100"/>
      <w:kern w:val="0"/>
      <w:position w:val="0"/>
      <w:sz w:val="24"/>
      <w:sz w:val="24"/>
      <w:szCs w:val="24"/>
      <w:vertAlign w:val="baseline"/>
      <w:em w:val="none"/>
    </w:rPr>
  </w:style>
  <w:style w:type="character" w:styleId="WW8Num3z1">
    <w:name w:val="WW8Num3z1"/>
    <w:qFormat/>
    <w:rPr>
      <w:rFonts w:ascii="Arial Unicode MS" w:hAnsi="Arial Unicode MS" w:eastAsia="Arial Unicode MS" w:cs="Arial Unicode MS"/>
      <w:b w:val="false"/>
      <w:bCs w:val="false"/>
      <w:i w:val="false"/>
      <w:iCs w:val="false"/>
      <w:caps w:val="false"/>
      <w:smallCaps w:val="false"/>
      <w:strike w:val="false"/>
      <w:dstrike w:val="false"/>
      <w:outline w:val="false"/>
      <w:spacing w:val="0"/>
      <w:w w:val="100"/>
      <w:kern w:val="0"/>
      <w:position w:val="0"/>
      <w:sz w:val="24"/>
      <w:sz w:val="24"/>
      <w:vertAlign w:val="baseline"/>
      <w:em w:val="none"/>
    </w:rPr>
  </w:style>
  <w:style w:type="character" w:styleId="WW8Num4z1">
    <w:name w:val="WW8Num4z1"/>
    <w:qFormat/>
    <w:rPr>
      <w:rFonts w:ascii="Arial Unicode MS" w:hAnsi="Arial Unicode MS" w:eastAsia="Arial Unicode MS" w:cs="Arial Unicode MS"/>
      <w:b w:val="false"/>
      <w:bCs w:val="false"/>
      <w:i w:val="false"/>
      <w:iCs w:val="false"/>
      <w:caps w:val="false"/>
      <w:smallCaps w:val="false"/>
      <w:strike w:val="false"/>
      <w:dstrike w:val="false"/>
      <w:outline w:val="false"/>
      <w:spacing w:val="0"/>
      <w:w w:val="100"/>
      <w:kern w:val="0"/>
      <w:position w:val="0"/>
      <w:sz w:val="24"/>
      <w:sz w:val="24"/>
      <w:vertAlign w:val="baseline"/>
      <w:em w:val="none"/>
    </w:rPr>
  </w:style>
  <w:style w:type="character" w:styleId="WW8Num7z2">
    <w:name w:val="WW8Num7z2"/>
    <w:qFormat/>
    <w:rPr>
      <w:rFonts w:ascii="Times New Roman" w:hAnsi="Times New Roman" w:eastAsia="Times New Roman" w:cs="Times New Roman"/>
      <w:b w:val="false"/>
      <w:bCs w:val="false"/>
      <w:i w:val="false"/>
      <w:iCs w:val="false"/>
      <w:caps w:val="false"/>
      <w:smallCaps w:val="false"/>
      <w:strike w:val="false"/>
      <w:dstrike w:val="false"/>
      <w:outline w:val="false"/>
      <w:spacing w:val="0"/>
      <w:w w:val="100"/>
      <w:kern w:val="0"/>
      <w:position w:val="0"/>
      <w:sz w:val="24"/>
      <w:sz w:val="24"/>
      <w:szCs w:val="24"/>
      <w:vertAlign w:val="baseline"/>
      <w:em w:val="none"/>
      <w:lang w:val="es-ES_tradnl"/>
    </w:rPr>
  </w:style>
  <w:style w:type="character" w:styleId="WW8Num8z0">
    <w:name w:val="WW8Num8z0"/>
    <w:qFormat/>
    <w:rPr>
      <w:rFonts w:ascii="Times New Roman" w:hAnsi="Times New Roman" w:eastAsia="Times New Roman" w:cs="Times New Roman"/>
      <w:b w:val="false"/>
      <w:bCs w:val="false"/>
      <w:i w:val="false"/>
      <w:iCs w:val="false"/>
      <w:caps w:val="false"/>
      <w:smallCaps w:val="false"/>
      <w:strike w:val="false"/>
      <w:dstrike w:val="false"/>
      <w:outline w:val="false"/>
      <w:spacing w:val="0"/>
      <w:w w:val="100"/>
      <w:kern w:val="0"/>
      <w:position w:val="0"/>
      <w:sz w:val="24"/>
      <w:sz w:val="24"/>
      <w:szCs w:val="24"/>
      <w:vertAlign w:val="baseline"/>
      <w:em w:val="none"/>
    </w:rPr>
  </w:style>
  <w:style w:type="character" w:styleId="WW8Num8z2">
    <w:name w:val="WW8Num8z2"/>
    <w:qFormat/>
    <w:rPr>
      <w:rFonts w:ascii="Times New Roman" w:hAnsi="Times New Roman" w:eastAsia="Times New Roman" w:cs="Times New Roman"/>
      <w:b w:val="false"/>
      <w:bCs w:val="false"/>
      <w:i w:val="false"/>
      <w:iCs w:val="false"/>
      <w:caps w:val="false"/>
      <w:smallCaps w:val="false"/>
      <w:strike w:val="false"/>
      <w:dstrike w:val="false"/>
      <w:outline w:val="false"/>
      <w:spacing w:val="0"/>
      <w:w w:val="100"/>
      <w:kern w:val="0"/>
      <w:position w:val="0"/>
      <w:sz w:val="24"/>
      <w:sz w:val="24"/>
      <w:vertAlign w:val="baseline"/>
      <w:em w:val="none"/>
    </w:rPr>
  </w:style>
  <w:style w:type="character" w:styleId="WW8Num9z0">
    <w:name w:val="WW8Num9z0"/>
    <w:qFormat/>
    <w:rPr>
      <w:rFonts w:ascii="Arial Unicode MS" w:hAnsi="Arial Unicode MS" w:eastAsia="Arial Unicode MS" w:cs="Arial Unicode MS"/>
      <w:b w:val="false"/>
      <w:bCs w:val="false"/>
      <w:i w:val="false"/>
      <w:iCs w:val="false"/>
      <w:caps w:val="false"/>
      <w:smallCaps w:val="false"/>
      <w:strike w:val="false"/>
      <w:dstrike w:val="false"/>
      <w:outline w:val="false"/>
      <w:spacing w:val="0"/>
      <w:w w:val="100"/>
      <w:kern w:val="0"/>
      <w:position w:val="0"/>
      <w:sz w:val="16"/>
      <w:sz w:val="16"/>
      <w:szCs w:val="16"/>
      <w:vertAlign w:val="baseline"/>
      <w:em w:val="none"/>
      <w:lang w:val="es-ES_tradnl"/>
    </w:rPr>
  </w:style>
  <w:style w:type="character" w:styleId="WW8Num10z0">
    <w:name w:val="WW8Num10z0"/>
    <w:qFormat/>
    <w:rPr>
      <w:rFonts w:ascii="Arial Unicode MS" w:hAnsi="Arial Unicode MS" w:eastAsia="Arial Unicode MS" w:cs="Arial Unicode MS"/>
      <w:b w:val="false"/>
      <w:bCs w:val="false"/>
      <w:i w:val="false"/>
      <w:iCs w:val="false"/>
      <w:caps w:val="false"/>
      <w:smallCaps w:val="false"/>
      <w:strike w:val="false"/>
      <w:dstrike w:val="false"/>
      <w:outline w:val="false"/>
      <w:spacing w:val="0"/>
      <w:w w:val="100"/>
      <w:kern w:val="0"/>
      <w:position w:val="0"/>
      <w:sz w:val="16"/>
      <w:sz w:val="16"/>
      <w:szCs w:val="16"/>
      <w:vertAlign w:val="baseline"/>
      <w:em w:val="none"/>
    </w:rPr>
  </w:style>
  <w:style w:type="character" w:styleId="WW8Num11z0">
    <w:name w:val="WW8Num11z0"/>
    <w:qFormat/>
    <w:rPr>
      <w:rFonts w:ascii="Arial Unicode MS" w:hAnsi="Arial Unicode MS" w:eastAsia="Arial Unicode MS" w:cs="Arial Unicode MS"/>
      <w:b w:val="false"/>
      <w:bCs w:val="false"/>
      <w:i w:val="false"/>
      <w:iCs w:val="false"/>
      <w:caps w:val="false"/>
      <w:smallCaps w:val="false"/>
      <w:strike w:val="false"/>
      <w:dstrike w:val="false"/>
      <w:outline w:val="false"/>
      <w:spacing w:val="0"/>
      <w:w w:val="100"/>
      <w:kern w:val="0"/>
      <w:position w:val="0"/>
      <w:sz w:val="16"/>
      <w:sz w:val="16"/>
      <w:szCs w:val="16"/>
      <w:vertAlign w:val="baseline"/>
      <w:em w:val="none"/>
      <w:lang w:val="es-ES_tradnl"/>
    </w:rPr>
  </w:style>
  <w:style w:type="character" w:styleId="WW8Num12z0">
    <w:name w:val="WW8Num12z0"/>
    <w:qFormat/>
    <w:rPr>
      <w:rFonts w:ascii="Arial Unicode MS" w:hAnsi="Arial Unicode MS" w:eastAsia="Arial Unicode MS" w:cs="Arial Unicode MS"/>
      <w:b w:val="false"/>
      <w:bCs w:val="false"/>
      <w:i w:val="false"/>
      <w:iCs w:val="false"/>
      <w:caps w:val="false"/>
      <w:smallCaps w:val="false"/>
      <w:strike w:val="false"/>
      <w:dstrike w:val="false"/>
      <w:outline w:val="false"/>
      <w:spacing w:val="0"/>
      <w:w w:val="100"/>
      <w:kern w:val="0"/>
      <w:position w:val="0"/>
      <w:sz w:val="16"/>
      <w:sz w:val="16"/>
      <w:szCs w:val="16"/>
      <w:vertAlign w:val="baseline"/>
      <w:em w:val="none"/>
    </w:rPr>
  </w:style>
  <w:style w:type="character" w:styleId="WW8Num13z0">
    <w:name w:val="WW8Num13z0"/>
    <w:qFormat/>
    <w:rPr>
      <w:rFonts w:ascii="Arial Unicode MS" w:hAnsi="Arial Unicode MS" w:eastAsia="Arial Unicode MS" w:cs="Arial Unicode MS"/>
      <w:b w:val="false"/>
      <w:bCs w:val="false"/>
      <w:i w:val="false"/>
      <w:iCs w:val="false"/>
      <w:caps w:val="false"/>
      <w:smallCaps w:val="false"/>
      <w:strike w:val="false"/>
      <w:dstrike w:val="false"/>
      <w:outline w:val="false"/>
      <w:spacing w:val="0"/>
      <w:w w:val="100"/>
      <w:kern w:val="0"/>
      <w:position w:val="0"/>
      <w:sz w:val="16"/>
      <w:sz w:val="16"/>
      <w:szCs w:val="16"/>
      <w:vertAlign w:val="baseline"/>
      <w:em w:val="none"/>
      <w:lang w:val="es-ES_tradnl"/>
    </w:rPr>
  </w:style>
  <w:style w:type="character" w:styleId="WW8Num14z0">
    <w:name w:val="WW8Num14z0"/>
    <w:qFormat/>
    <w:rPr>
      <w:rFonts w:ascii="Arial Unicode MS" w:hAnsi="Arial Unicode MS" w:eastAsia="Arial Unicode MS" w:cs="Arial Unicode MS"/>
      <w:b w:val="false"/>
      <w:bCs w:val="false"/>
      <w:i w:val="false"/>
      <w:iCs w:val="false"/>
      <w:caps w:val="false"/>
      <w:smallCaps w:val="false"/>
      <w:strike w:val="false"/>
      <w:dstrike w:val="false"/>
      <w:outline w:val="false"/>
      <w:spacing w:val="0"/>
      <w:w w:val="100"/>
      <w:kern w:val="0"/>
      <w:position w:val="0"/>
      <w:sz w:val="16"/>
      <w:sz w:val="16"/>
      <w:szCs w:val="16"/>
      <w:vertAlign w:val="baseline"/>
      <w:em w:val="none"/>
    </w:rPr>
  </w:style>
  <w:style w:type="character" w:styleId="WW8NumSt7z0">
    <w:name w:val="WW8NumSt7z0"/>
    <w:qFormat/>
    <w:rPr>
      <w:rFonts w:ascii="Times New Roman" w:hAnsi="Times New Roman" w:eastAsia="Times New Roman" w:cs="Times New Roman"/>
      <w:b w:val="false"/>
      <w:bCs w:val="false"/>
      <w:i w:val="false"/>
      <w:iCs w:val="false"/>
      <w:caps w:val="false"/>
      <w:smallCaps w:val="false"/>
      <w:strike w:val="false"/>
      <w:dstrike w:val="false"/>
      <w:outline w:val="false"/>
      <w:spacing w:val="0"/>
      <w:w w:val="100"/>
      <w:kern w:val="0"/>
      <w:position w:val="0"/>
      <w:sz w:val="27"/>
      <w:sz w:val="27"/>
      <w:szCs w:val="27"/>
      <w:vertAlign w:val="baseline"/>
      <w:em w:val="none"/>
      <w:lang w:val="es-ES_tradnl"/>
    </w:rPr>
  </w:style>
  <w:style w:type="character" w:styleId="DefaultParagraphFont">
    <w:name w:val="Default Paragraph Font"/>
    <w:qFormat/>
    <w:rPr/>
  </w:style>
  <w:style w:type="character" w:styleId="EnlacedeInternet">
    <w:name w:val="Enlace de Internet"/>
    <w:rPr>
      <w:u w:val="single"/>
    </w:rPr>
  </w:style>
  <w:style w:type="character" w:styleId="Ninguno">
    <w:name w:val="Ninguno"/>
    <w:qFormat/>
    <w:rPr>
      <w:lang w:val="es-ES_tradnl"/>
    </w:rPr>
  </w:style>
  <w:style w:type="character" w:styleId="Smbolosdenumeracin">
    <w:name w:val="Símbolos de numeración"/>
    <w:qFormat/>
    <w:rPr/>
  </w:style>
  <w:style w:type="paragraph" w:styleId="Ttulo">
    <w:name w:val="Título"/>
    <w:basedOn w:val="Normal"/>
    <w:next w:val="Cuerpodetexto"/>
    <w:qFormat/>
    <w:pPr>
      <w:keepNext w:val="true"/>
      <w:spacing w:before="240" w:after="120"/>
    </w:pPr>
    <w:rPr>
      <w:rFonts w:ascii="Liberation Sans;Arial" w:hAnsi="Liberation Sans;Arial" w:eastAsia="Microsoft YaHei" w:cs="Arial"/>
      <w:sz w:val="28"/>
      <w:szCs w:val="28"/>
    </w:rPr>
  </w:style>
  <w:style w:type="paragraph" w:styleId="Cuerpodetexto">
    <w:name w:val="Body Text"/>
    <w:pPr>
      <w:keepNext w:val="false"/>
      <w:keepLines w:val="false"/>
      <w:pageBreakBefore w:val="false"/>
      <w:widowControl/>
      <w:suppressAutoHyphens w:val="true"/>
      <w:kinsoku w:val="true"/>
      <w:overflowPunct w:val="true"/>
      <w:autoSpaceDE w:val="true"/>
      <w:bidi w:val="0"/>
      <w:spacing w:lineRule="auto" w:line="240" w:before="0" w:after="0"/>
      <w:ind w:left="0" w:right="0" w:hanging="0"/>
      <w:jc w:val="both"/>
    </w:pPr>
    <w:rPr>
      <w:rFonts w:ascii="Times New Roman" w:hAnsi="Times New Roman" w:eastAsia="Arial Unicode MS" w:cs="Arial Unicode MS"/>
      <w:b w:val="false"/>
      <w:bCs w:val="false"/>
      <w:i w:val="false"/>
      <w:iCs w:val="false"/>
      <w:caps w:val="false"/>
      <w:smallCaps w:val="false"/>
      <w:strike w:val="false"/>
      <w:dstrike w:val="false"/>
      <w:outline w:val="false"/>
      <w:color w:val="000000"/>
      <w:spacing w:val="0"/>
      <w:kern w:val="0"/>
      <w:position w:val="0"/>
      <w:sz w:val="23"/>
      <w:sz w:val="23"/>
      <w:szCs w:val="23"/>
      <w:u w:val="none"/>
      <w:vertAlign w:val="baseline"/>
      <w:em w:val="none"/>
      <w:lang w:val="es-ES_tradnl" w:eastAsia="zh-CN" w:bidi="hi-IN"/>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qFormat/>
    <w:pPr>
      <w:keepNext w:val="false"/>
      <w:keepLines w:val="false"/>
      <w:pageBreakBefore w:val="false"/>
      <w:widowControl/>
      <w:suppressAutoHyphens w:val="true"/>
      <w:kinsoku w:val="true"/>
      <w:overflowPunct w:val="true"/>
      <w:autoSpaceDE w:val="true"/>
      <w:bidi w:val="0"/>
      <w:spacing w:lineRule="auto" w:line="240" w:before="0" w:after="0"/>
      <w:ind w:left="0" w:right="0" w:hanging="0"/>
      <w:jc w:val="left"/>
    </w:pPr>
    <w:rPr>
      <w:rFonts w:ascii="Mangal" w:hAnsi="Mangal" w:eastAsia="Mangal" w:cs="Mangal"/>
      <w:b w:val="false"/>
      <w:bCs w:val="false"/>
      <w:i w:val="false"/>
      <w:iCs w:val="false"/>
      <w:caps w:val="false"/>
      <w:smallCaps w:val="false"/>
      <w:strike w:val="false"/>
      <w:dstrike w:val="false"/>
      <w:outline w:val="false"/>
      <w:color w:val="000000"/>
      <w:spacing w:val="0"/>
      <w:kern w:val="0"/>
      <w:position w:val="0"/>
      <w:sz w:val="20"/>
      <w:sz w:val="20"/>
      <w:szCs w:val="20"/>
      <w:u w:val="none"/>
      <w:vertAlign w:val="baseline"/>
      <w:em w:val="none"/>
      <w:lang w:val="es-ES_tradnl" w:eastAsia="zh-CN" w:bidi="hi-IN"/>
    </w:rPr>
  </w:style>
  <w:style w:type="paragraph" w:styleId="Encabezado">
    <w:name w:val="Encabezado"/>
    <w:next w:val="Cuerpodetexto"/>
    <w:qFormat/>
    <w:pPr>
      <w:keepNext w:val="false"/>
      <w:keepLines w:val="false"/>
      <w:pageBreakBefore w:val="false"/>
      <w:widowControl/>
      <w:suppressAutoHyphens w:val="true"/>
      <w:kinsoku w:val="true"/>
      <w:overflowPunct w:val="true"/>
      <w:autoSpaceDE w:val="true"/>
      <w:bidi w:val="0"/>
      <w:spacing w:lineRule="auto" w:line="240" w:before="0" w:after="0"/>
      <w:ind w:left="0" w:right="0" w:hanging="0"/>
      <w:jc w:val="left"/>
    </w:pPr>
    <w:rPr>
      <w:rFonts w:ascii="Times New Roman" w:hAnsi="Times New Roman" w:eastAsia="Arial Unicode MS" w:cs="Arial Unicode MS"/>
      <w:b w:val="false"/>
      <w:bCs w:val="false"/>
      <w:i w:val="false"/>
      <w:iCs w:val="false"/>
      <w:caps w:val="false"/>
      <w:smallCaps w:val="false"/>
      <w:strike w:val="false"/>
      <w:dstrike w:val="false"/>
      <w:outline w:val="false"/>
      <w:color w:val="000000"/>
      <w:spacing w:val="0"/>
      <w:kern w:val="0"/>
      <w:position w:val="0"/>
      <w:sz w:val="20"/>
      <w:sz w:val="20"/>
      <w:szCs w:val="20"/>
      <w:u w:val="none"/>
      <w:vertAlign w:val="baseline"/>
      <w:em w:val="none"/>
      <w:lang w:val="es-ES_tradnl" w:eastAsia="zh-CN" w:bidi="hi-IN"/>
    </w:rPr>
  </w:style>
  <w:style w:type="paragraph" w:styleId="Cabeceraypie">
    <w:name w:val="Cabecera y pie"/>
    <w:basedOn w:val="Normal"/>
    <w:qFormat/>
    <w:pPr>
      <w:suppressLineNumbers/>
      <w:tabs>
        <w:tab w:val="clear" w:pos="720"/>
        <w:tab w:val="center" w:pos="4819" w:leader="none"/>
        <w:tab w:val="right" w:pos="9638" w:leader="none"/>
      </w:tabs>
    </w:pPr>
    <w:rPr/>
  </w:style>
  <w:style w:type="paragraph" w:styleId="Piedepgina">
    <w:name w:val="Footer"/>
    <w:pPr>
      <w:keepNext w:val="false"/>
      <w:keepLines w:val="false"/>
      <w:pageBreakBefore w:val="false"/>
      <w:widowControl/>
      <w:suppressAutoHyphens w:val="true"/>
      <w:kinsoku w:val="true"/>
      <w:overflowPunct w:val="true"/>
      <w:autoSpaceDE w:val="true"/>
      <w:bidi w:val="0"/>
      <w:spacing w:lineRule="auto" w:line="240" w:before="0" w:after="0"/>
      <w:ind w:left="0" w:right="0" w:hanging="0"/>
      <w:jc w:val="left"/>
    </w:pPr>
    <w:rPr>
      <w:rFonts w:ascii="Times New Roman" w:hAnsi="Times New Roman" w:eastAsia="Arial Unicode MS" w:cs="Arial Unicode MS"/>
      <w:b w:val="false"/>
      <w:bCs w:val="false"/>
      <w:i w:val="false"/>
      <w:iCs w:val="false"/>
      <w:caps w:val="false"/>
      <w:smallCaps w:val="false"/>
      <w:strike w:val="false"/>
      <w:dstrike w:val="false"/>
      <w:outline w:val="false"/>
      <w:color w:val="000000"/>
      <w:spacing w:val="0"/>
      <w:kern w:val="0"/>
      <w:position w:val="0"/>
      <w:sz w:val="20"/>
      <w:sz w:val="20"/>
      <w:szCs w:val="20"/>
      <w:u w:val="none"/>
      <w:vertAlign w:val="baseline"/>
      <w:em w:val="none"/>
      <w:lang w:val="es-ES_tradnl" w:eastAsia="zh-CN" w:bidi="hi-IN"/>
    </w:rPr>
  </w:style>
  <w:style w:type="paragraph" w:styleId="NormalWeb">
    <w:name w:val="Normal (Web)"/>
    <w:qFormat/>
    <w:pPr>
      <w:keepNext w:val="false"/>
      <w:keepLines w:val="false"/>
      <w:pageBreakBefore w:val="false"/>
      <w:widowControl/>
      <w:suppressAutoHyphens w:val="false"/>
      <w:kinsoku w:val="true"/>
      <w:overflowPunct w:val="true"/>
      <w:autoSpaceDE w:val="true"/>
      <w:bidi w:val="0"/>
      <w:spacing w:lineRule="auto" w:line="240" w:before="280" w:after="119"/>
      <w:ind w:left="0" w:right="0" w:hanging="0"/>
      <w:jc w:val="left"/>
    </w:pPr>
    <w:rPr>
      <w:rFonts w:ascii="Arial Unicode MS" w:hAnsi="Arial Unicode MS" w:eastAsia="Arial Unicode MS" w:cs="Arial Unicode MS"/>
      <w:b w:val="false"/>
      <w:bCs w:val="false"/>
      <w:i w:val="false"/>
      <w:iCs w:val="false"/>
      <w:caps w:val="false"/>
      <w:smallCaps w:val="false"/>
      <w:strike w:val="false"/>
      <w:dstrike w:val="false"/>
      <w:outline w:val="false"/>
      <w:color w:val="000000"/>
      <w:spacing w:val="0"/>
      <w:kern w:val="0"/>
      <w:position w:val="0"/>
      <w:sz w:val="24"/>
      <w:sz w:val="24"/>
      <w:szCs w:val="24"/>
      <w:u w:val="none"/>
      <w:vertAlign w:val="baseline"/>
      <w:em w:val="none"/>
      <w:lang w:val="es-ES_tradnl" w:eastAsia="zh-CN" w:bidi="hi-IN"/>
    </w:rPr>
  </w:style>
  <w:style w:type="paragraph" w:styleId="Textoindependiente2">
    <w:name w:val="Texto independiente 2"/>
    <w:qFormat/>
    <w:pPr>
      <w:keepNext w:val="false"/>
      <w:keepLines w:val="false"/>
      <w:pageBreakBefore w:val="false"/>
      <w:widowControl/>
      <w:suppressAutoHyphens w:val="true"/>
      <w:kinsoku w:val="true"/>
      <w:overflowPunct w:val="true"/>
      <w:autoSpaceDE w:val="true"/>
      <w:bidi w:val="0"/>
      <w:spacing w:lineRule="auto" w:line="480" w:before="0" w:after="120"/>
      <w:ind w:left="0" w:right="0" w:hanging="0"/>
      <w:jc w:val="left"/>
    </w:pPr>
    <w:rPr>
      <w:rFonts w:ascii="Times New Roman" w:hAnsi="Times New Roman" w:eastAsia="Arial Unicode MS" w:cs="Arial Unicode MS"/>
      <w:b w:val="false"/>
      <w:bCs w:val="false"/>
      <w:i w:val="false"/>
      <w:iCs w:val="false"/>
      <w:caps w:val="false"/>
      <w:smallCaps w:val="false"/>
      <w:strike w:val="false"/>
      <w:dstrike w:val="false"/>
      <w:outline w:val="false"/>
      <w:color w:val="000000"/>
      <w:spacing w:val="0"/>
      <w:kern w:val="0"/>
      <w:position w:val="0"/>
      <w:sz w:val="20"/>
      <w:sz w:val="20"/>
      <w:szCs w:val="20"/>
      <w:u w:val="none"/>
      <w:vertAlign w:val="baseline"/>
      <w:em w:val="none"/>
      <w:lang w:val="es-ES_tradnl" w:eastAsia="zh-CN" w:bidi="hi-IN"/>
    </w:rPr>
  </w:style>
  <w:style w:type="paragraph" w:styleId="Textoindependiente3">
    <w:name w:val="Texto independiente 3"/>
    <w:qFormat/>
    <w:pPr>
      <w:keepNext w:val="false"/>
      <w:keepLines w:val="false"/>
      <w:pageBreakBefore w:val="false"/>
      <w:widowControl/>
      <w:suppressAutoHyphens w:val="true"/>
      <w:kinsoku w:val="true"/>
      <w:overflowPunct w:val="true"/>
      <w:autoSpaceDE w:val="true"/>
      <w:bidi w:val="0"/>
      <w:spacing w:lineRule="auto" w:line="240" w:before="0" w:after="0"/>
      <w:ind w:left="0" w:right="0" w:hanging="0"/>
      <w:jc w:val="left"/>
    </w:pPr>
    <w:rPr>
      <w:rFonts w:ascii="Times New Roman" w:hAnsi="Times New Roman" w:eastAsia="Arial Unicode MS" w:cs="Arial Unicode MS"/>
      <w:b w:val="false"/>
      <w:bCs w:val="false"/>
      <w:i w:val="false"/>
      <w:iCs w:val="false"/>
      <w:caps w:val="false"/>
      <w:smallCaps w:val="false"/>
      <w:strike w:val="false"/>
      <w:dstrike w:val="false"/>
      <w:outline w:val="false"/>
      <w:color w:val="000000"/>
      <w:spacing w:val="0"/>
      <w:kern w:val="0"/>
      <w:position w:val="0"/>
      <w:sz w:val="24"/>
      <w:sz w:val="24"/>
      <w:szCs w:val="24"/>
      <w:u w:val="none"/>
      <w:vertAlign w:val="baseline"/>
      <w:em w:val="none"/>
      <w:lang w:val="es-ES_tradnl" w:eastAsia="zh-CN" w:bidi="hi-IN"/>
    </w:rPr>
  </w:style>
  <w:style w:type="paragraph" w:styleId="Textoindependiente21">
    <w:name w:val="Texto independiente 21"/>
    <w:qFormat/>
    <w:pPr>
      <w:keepNext w:val="false"/>
      <w:keepLines w:val="false"/>
      <w:pageBreakBefore w:val="false"/>
      <w:widowControl/>
      <w:suppressAutoHyphens w:val="true"/>
      <w:kinsoku w:val="true"/>
      <w:overflowPunct w:val="true"/>
      <w:autoSpaceDE w:val="true"/>
      <w:bidi w:val="0"/>
      <w:spacing w:lineRule="auto" w:line="240" w:before="0" w:after="0"/>
      <w:ind w:left="0" w:right="27" w:hanging="0"/>
      <w:jc w:val="both"/>
    </w:pPr>
    <w:rPr>
      <w:rFonts w:ascii="Times New Roman" w:hAnsi="Times New Roman" w:eastAsia="Arial Unicode MS" w:cs="Arial Unicode MS"/>
      <w:b/>
      <w:bCs/>
      <w:i w:val="false"/>
      <w:iCs w:val="false"/>
      <w:caps w:val="false"/>
      <w:smallCaps w:val="false"/>
      <w:strike w:val="false"/>
      <w:dstrike w:val="false"/>
      <w:outline w:val="false"/>
      <w:color w:val="000000"/>
      <w:spacing w:val="0"/>
      <w:kern w:val="0"/>
      <w:position w:val="0"/>
      <w:sz w:val="26"/>
      <w:sz w:val="26"/>
      <w:szCs w:val="26"/>
      <w:u w:val="single" w:color="000000"/>
      <w:vertAlign w:val="baseline"/>
      <w:em w:val="none"/>
      <w:lang w:val="es-ES_tradnl" w:eastAsia="zh-CN" w:bidi="hi-IN"/>
    </w:rPr>
  </w:style>
  <w:style w:type="paragraph" w:styleId="Estilodetabla2">
    <w:name w:val="Estilo de tabla 2"/>
    <w:qFormat/>
    <w:pPr>
      <w:keepNext w:val="false"/>
      <w:keepLines w:val="false"/>
      <w:pageBreakBefore w:val="false"/>
      <w:widowControl/>
      <w:suppressAutoHyphens w:val="false"/>
      <w:kinsoku w:val="true"/>
      <w:overflowPunct w:val="true"/>
      <w:autoSpaceDE w:val="true"/>
      <w:bidi w:val="0"/>
      <w:spacing w:lineRule="auto" w:line="240" w:before="0" w:after="0"/>
      <w:ind w:left="0" w:right="0" w:hanging="0"/>
      <w:jc w:val="left"/>
    </w:pPr>
    <w:rPr>
      <w:rFonts w:ascii="Helvetica Neue" w:hAnsi="Helvetica Neue" w:eastAsia="Helvetica Neue" w:cs="Helvetica Neue"/>
      <w:b w:val="false"/>
      <w:bCs w:val="false"/>
      <w:i w:val="false"/>
      <w:iCs w:val="false"/>
      <w:caps w:val="false"/>
      <w:smallCaps w:val="false"/>
      <w:strike w:val="false"/>
      <w:dstrike w:val="false"/>
      <w:outline w:val="false"/>
      <w:color w:val="000000"/>
      <w:spacing w:val="0"/>
      <w:kern w:val="0"/>
      <w:position w:val="0"/>
      <w:sz w:val="20"/>
      <w:sz w:val="20"/>
      <w:szCs w:val="20"/>
      <w:u w:val="none"/>
      <w:vertAlign w:val="baseline"/>
      <w:em w:val="none"/>
      <w:lang w:val="es-ES" w:eastAsia="zh-CN" w:bidi="hi-IN"/>
    </w:rPr>
  </w:style>
  <w:style w:type="paragraph" w:styleId="Encabezadodelatabla">
    <w:name w:val="Encabezado de la tabla"/>
    <w:qFormat/>
    <w:pPr>
      <w:keepNext w:val="false"/>
      <w:keepLines w:val="false"/>
      <w:pageBreakBefore w:val="false"/>
      <w:widowControl/>
      <w:suppressAutoHyphens w:val="true"/>
      <w:kinsoku w:val="true"/>
      <w:overflowPunct w:val="true"/>
      <w:autoSpaceDE w:val="true"/>
      <w:bidi w:val="0"/>
      <w:spacing w:lineRule="auto" w:line="240" w:before="0" w:after="0"/>
      <w:ind w:left="0" w:right="0" w:hanging="0"/>
      <w:jc w:val="center"/>
    </w:pPr>
    <w:rPr>
      <w:rFonts w:ascii="Times New Roman" w:hAnsi="Times New Roman" w:eastAsia="Arial Unicode MS" w:cs="Arial Unicode MS"/>
      <w:b/>
      <w:bCs/>
      <w:i w:val="false"/>
      <w:iCs w:val="false"/>
      <w:caps w:val="false"/>
      <w:smallCaps w:val="false"/>
      <w:strike w:val="false"/>
      <w:dstrike w:val="false"/>
      <w:outline w:val="false"/>
      <w:color w:val="000000"/>
      <w:spacing w:val="0"/>
      <w:kern w:val="0"/>
      <w:position w:val="0"/>
      <w:sz w:val="20"/>
      <w:sz w:val="20"/>
      <w:szCs w:val="20"/>
      <w:u w:val="none"/>
      <w:vertAlign w:val="baseline"/>
      <w:em w:val="none"/>
      <w:lang w:val="es-ES_tradnl" w:eastAsia="zh-CN" w:bidi="hi-IN"/>
    </w:rPr>
  </w:style>
  <w:style w:type="paragraph" w:styleId="Contenidodelatabla">
    <w:name w:val="Contenido de la tabla"/>
    <w:basedOn w:val="Normal"/>
    <w:qFormat/>
    <w:pPr>
      <w:suppressLineNumbers/>
    </w:pPr>
    <w:rPr/>
  </w:style>
  <w:style w:type="paragraph" w:styleId="Ttulodelatabla">
    <w:name w:val="Título de la tabla"/>
    <w:basedOn w:val="Contenidodelatabla"/>
    <w:qFormat/>
    <w:pPr>
      <w:suppressLineNumbers/>
      <w:jc w:val="center"/>
    </w:pPr>
    <w:rPr>
      <w:b/>
      <w:bCs/>
    </w:rPr>
  </w:style>
  <w:style w:type="paragraph" w:styleId="Contenidodelmarco">
    <w:name w:val="Contenido del marco"/>
    <w:basedOn w:val="Normal"/>
    <w:qFormat/>
    <w:pPr/>
    <w:rPr/>
  </w:style>
  <w:style w:type="paragraph" w:styleId="Cabecera">
    <w:name w:val="Header"/>
    <w:basedOn w:val="Normal"/>
    <w:pPr>
      <w:suppressLineNumbers/>
      <w:tabs>
        <w:tab w:val="clear" w:pos="720"/>
        <w:tab w:val="center" w:pos="4819" w:leader="none"/>
        <w:tab w:val="right" w:pos="9638" w:leader="none"/>
      </w:tabs>
    </w:pPr>
    <w:rPr/>
  </w:style>
  <w:style w:type="numbering" w:styleId="WW8Num1">
    <w:name w:val="WW8Num1"/>
    <w:qFormat/>
  </w:style>
  <w:style w:type="numbering" w:styleId="WW8Num2">
    <w:name w:val="WW8Num2"/>
    <w:qFormat/>
  </w:style>
  <w:style w:type="numbering" w:styleId="WW8Num3">
    <w:name w:val="WW8Num3"/>
    <w:qFormat/>
  </w:style>
  <w:style w:type="numbering" w:styleId="WW8Num4">
    <w:name w:val="WW8Num4"/>
    <w:qFormat/>
  </w:style>
  <w:style w:type="numbering" w:styleId="WW8Num5">
    <w:name w:val="WW8Num5"/>
    <w:qFormat/>
  </w:style>
  <w:style w:type="numbering" w:styleId="WW8Num6">
    <w:name w:val="WW8Num6"/>
    <w:qFormat/>
  </w:style>
  <w:style w:type="numbering" w:styleId="WW8Num7">
    <w:name w:val="WW8Num7"/>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emf"/><Relationship Id="rId3" Type="http://schemas.openxmlformats.org/officeDocument/2006/relationships/package" Target="embeddings/oleObject1.xlsx"/><Relationship Id="rId4" Type="http://schemas.openxmlformats.org/officeDocument/2006/relationships/image" Target="media/image2.emf"/><Relationship Id="rId5" Type="http://schemas.openxmlformats.org/officeDocument/2006/relationships/image" Target="media/image3.png"/><Relationship Id="rId6" Type="http://schemas.openxmlformats.org/officeDocument/2006/relationships/image" Target="media/image4.png"/><Relationship Id="rId7" Type="http://schemas.openxmlformats.org/officeDocument/2006/relationships/package" Target="embeddings/oleObject2.xlsx"/><Relationship Id="rId8" Type="http://schemas.openxmlformats.org/officeDocument/2006/relationships/image" Target="media/image5.emf"/><Relationship Id="rId9" Type="http://schemas.openxmlformats.org/officeDocument/2006/relationships/image" Target="media/image6.png"/><Relationship Id="rId10" Type="http://schemas.openxmlformats.org/officeDocument/2006/relationships/image" Target="media/image7.png"/><Relationship Id="rId11" Type="http://schemas.openxmlformats.org/officeDocument/2006/relationships/package" Target="embeddings/oleObject3.xlsx"/><Relationship Id="rId12" Type="http://schemas.openxmlformats.org/officeDocument/2006/relationships/image" Target="media/image8.emf"/><Relationship Id="rId13" Type="http://schemas.openxmlformats.org/officeDocument/2006/relationships/package" Target="embeddings/oleObject4.xlsx"/><Relationship Id="rId14" Type="http://schemas.openxmlformats.org/officeDocument/2006/relationships/image" Target="media/image9.emf"/><Relationship Id="rId15" Type="http://schemas.openxmlformats.org/officeDocument/2006/relationships/package" Target="embeddings/oleObject5.xlsx"/><Relationship Id="rId16" Type="http://schemas.openxmlformats.org/officeDocument/2006/relationships/image" Target="media/image10.emf"/><Relationship Id="rId17" Type="http://schemas.openxmlformats.org/officeDocument/2006/relationships/package" Target="embeddings/oleObject6.xlsx"/><Relationship Id="rId18" Type="http://schemas.openxmlformats.org/officeDocument/2006/relationships/image" Target="media/image11.emf"/><Relationship Id="rId19" Type="http://schemas.openxmlformats.org/officeDocument/2006/relationships/package" Target="embeddings/oleObject7.xlsx"/><Relationship Id="rId20" Type="http://schemas.openxmlformats.org/officeDocument/2006/relationships/image" Target="media/image12.emf"/><Relationship Id="rId21" Type="http://schemas.openxmlformats.org/officeDocument/2006/relationships/package" Target="embeddings/oleObject8.xlsx"/><Relationship Id="rId22" Type="http://schemas.openxmlformats.org/officeDocument/2006/relationships/image" Target="media/image13.emf"/><Relationship Id="rId23" Type="http://schemas.openxmlformats.org/officeDocument/2006/relationships/header" Target="header1.xml"/><Relationship Id="rId24" Type="http://schemas.openxmlformats.org/officeDocument/2006/relationships/footer" Target="footer1.xml"/><Relationship Id="rId25" Type="http://schemas.openxmlformats.org/officeDocument/2006/relationships/numbering" Target="numbering.xml"/><Relationship Id="rId26" Type="http://schemas.openxmlformats.org/officeDocument/2006/relationships/fontTable" Target="fontTable.xml"/><Relationship Id="rId27" Type="http://schemas.openxmlformats.org/officeDocument/2006/relationships/settings" Target="settings.xml"/>
</Relationships>
</file>

<file path=word/_rels/footer1.xml.rels><?xml version="1.0" encoding="UTF-8"?>
<Relationships xmlns="http://schemas.openxmlformats.org/package/2006/relationships"><Relationship Id="rId1" Type="http://schemas.openxmlformats.org/officeDocument/2006/relationships/image" Target="media/image15.png"/>
</Relationships>
</file>

<file path=word/_rels/header1.xml.rels><?xml version="1.0" encoding="UTF-8"?>
<Relationships xmlns="http://schemas.openxmlformats.org/package/2006/relationships"><Relationship Id="rId1" Type="http://schemas.openxmlformats.org/officeDocument/2006/relationships/image" Target="media/image14.jpeg"/>
</Relationships>
</file>

<file path=docProps/app.xml><?xml version="1.0" encoding="utf-8"?>
<Properties xmlns="http://schemas.openxmlformats.org/officeDocument/2006/extended-properties" xmlns:vt="http://schemas.openxmlformats.org/officeDocument/2006/docPropsVTypes">
  <Template/>
  <TotalTime>6181</TotalTime>
  <Application>LibreOffice/7.1.1.2$Windows_X86_64 LibreOffice_project/fe0b08f4af1bacafe4c7ecc87ce55bb426164676</Application>
  <AppVersion>15.0000</AppVersion>
  <Pages>17</Pages>
  <Words>3920</Words>
  <Characters>21246</Characters>
  <CharactersWithSpaces>24919</CharactersWithSpaces>
  <Paragraphs>317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2020-07-16T10:08:00Z</dcterms:created>
  <dc:creator>Esteban Uyarra</dc:creator>
  <dc:description/>
  <dc:language>es-ES</dc:language>
  <cp:lastModifiedBy/>
  <dcterms:modified xsi:type="dcterms:W3CDTF">2021-09-27T07:59:59Z</dcterms:modified>
  <cp:revision>22</cp:revision>
  <dc:subject>XXXXXXX</dc:subject>
  <dc:title>Propuesta de Auditoría de Cuentas Anuales</dc:title>
</cp:coreProperties>
</file>