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numPr>
          <w:ilvl w:val="0"/>
          <w:numId w:val="2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de personal y su porcentaje sobre el gasto total:</w:t>
        <w:br/>
        <w:br/>
        <w:t>– Ejercicio 2021: Los gastos por personal en el año 2021 fueron de 5.583.211,12 €, siendo el porcentaje sobre el gasto total el 73,86 %.</w:t>
      </w:r>
    </w:p>
    <w:p>
      <w:pPr>
        <w:pStyle w:val="Normal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268</TotalTime>
  <Application>LibreOffice/7.1.0.3$Windows_X86_64 LibreOffice_project/f6099ecf3d29644b5008cc8f48f42f4a40986e4c</Application>
  <AppVersion>15.0000</AppVersion>
  <Pages>1</Pages>
  <Words>38</Words>
  <Characters>163</Characters>
  <CharactersWithSpaces>198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2022-10-26T12:20:34Z</dcterms:modified>
  <cp:revision>13</cp:revision>
  <dc:subject/>
  <dc:title/>
</cp:coreProperties>
</file>