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0"/>
          <w:numId w:val="2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en concepto de arrendamiento de bienes inmuebles:</w:t>
        <w:br/>
        <w:br/>
        <w:t>– En el ejercicio 2021, fueron de 54.306,40 €.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LibreOffice/7.1.0.3$Windows_X86_64 LibreOffice_project/f6099ecf3d29644b5008cc8f48f42f4a40986e4c</Application>
  <AppVersion>15.0000</AppVersion>
  <Pages>1</Pages>
  <Words>21</Words>
  <Characters>92</Characters>
  <CharactersWithSpaces>109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2022-10-26T12:23:54Z</dcterms:modified>
  <cp:revision>14</cp:revision>
  <dc:subject/>
  <dc:title/>
</cp:coreProperties>
</file>