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de viajes, manutención, alojamiento y asistencia a órganos colegiados o sociales:</w:t>
        <w:br/>
        <w:br/>
        <w:t>– En el ejercicio 202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el total de los gastos por viajes y dietas de manutención ascendieron a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8.696,80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LibreOffice/7.4.5.1$Windows_X86_64 LibreOffice_project/9c0871452b3918c1019dde9bfac75448afc4b57f</Application>
  <AppVersion>15.0000</AppVersion>
  <Pages>1</Pages>
  <Words>31</Words>
  <Characters>165</Characters>
  <CharactersWithSpaces>196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2023-10-25T11:06:51Z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