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36830</wp:posOffset>
            </wp:positionH>
            <wp:positionV relativeFrom="paragraph">
              <wp:posOffset>50800</wp:posOffset>
            </wp:positionV>
            <wp:extent cx="2923540" cy="911225"/>
            <wp:effectExtent l="0" t="0" r="0" b="0"/>
            <wp:wrapNone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3" t="-59" r="-23" b="-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91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Capital social, dotación fundacional o participación y recursos que financian sus actividades: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Seg</w:t>
      </w:r>
      <w:r>
        <w:rPr>
          <w:b w:val="false"/>
          <w:bCs w:val="false"/>
        </w:rPr>
        <w:t>ú</w:t>
      </w:r>
      <w:r>
        <w:rPr>
          <w:b w:val="false"/>
          <w:bCs w:val="false"/>
        </w:rPr>
        <w:t>n el Capitulo II de los estatutos de la entidad se hace referencia: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bidi w:val="0"/>
        <w:jc w:val="left"/>
        <w:rPr>
          <w:b w:val="false"/>
          <w:b w:val="false"/>
          <w:bCs w:val="false"/>
          <w:u w:val="single"/>
        </w:rPr>
      </w:pPr>
      <w:r>
        <w:rPr>
          <w:b w:val="false"/>
          <w:bCs w:val="false"/>
          <w:u w:val="single"/>
        </w:rPr>
      </w:r>
    </w:p>
    <w:p>
      <w:pPr>
        <w:pStyle w:val="Normal"/>
        <w:bidi w:val="0"/>
        <w:jc w:val="left"/>
        <w:rPr/>
      </w:pPr>
      <w:r>
        <w:rPr>
          <w:b w:val="false"/>
          <w:bCs w:val="false"/>
          <w:u w:val="none"/>
        </w:rPr>
        <w:t xml:space="preserve"> </w:t>
      </w:r>
      <w:r>
        <w:rPr>
          <w:b w:val="false"/>
          <w:bCs w:val="false"/>
          <w:u w:val="none"/>
        </w:rPr>
        <w:tab/>
        <w:tab/>
        <w:tab/>
        <w:tab/>
        <w:t xml:space="preserve"> </w:t>
      </w:r>
      <w:r>
        <w:rPr>
          <w:u w:val="single"/>
        </w:rPr>
        <w:t>CAPÍTULO II:   "DEL CAPITAL SOCIAL"</w:t>
      </w:r>
    </w:p>
    <w:p>
      <w:pPr>
        <w:pStyle w:val="Cuerpodetexto"/>
        <w:bidi w:val="0"/>
        <w:jc w:val="left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</w:r>
    </w:p>
    <w:p>
      <w:pPr>
        <w:pStyle w:val="Normal"/>
        <w:bidi w:val="0"/>
        <w:ind w:left="0" w:right="57" w:hanging="0"/>
        <w:jc w:val="left"/>
        <w:rPr/>
      </w:pPr>
      <w:r>
        <w:rPr/>
        <w:t>ART.5.- CAPITAL SOCIAL.</w:t>
      </w:r>
    </w:p>
    <w:p>
      <w:pPr>
        <w:pStyle w:val="Normal"/>
        <w:bidi w:val="0"/>
        <w:spacing w:before="113" w:after="0"/>
        <w:jc w:val="left"/>
        <w:rPr/>
      </w:pPr>
      <w:r>
        <w:rPr/>
        <w:tab/>
        <w:t>El capital social íntegramente suscrito y desembolsado se fija en 2.861.212,00 euros, divididos en DOS MILLONES OCHOCIENTOS SESENTA Y UN  Mil</w:t>
        <w:tab/>
        <w:t>DOSCIENTOS</w:t>
      </w:r>
    </w:p>
    <w:p>
      <w:pPr>
        <w:pStyle w:val="Normal"/>
        <w:bidi w:val="0"/>
        <w:jc w:val="left"/>
        <w:rPr/>
      </w:pPr>
      <w:r>
        <w:rPr/>
        <w:t>DOCE EUROS (2.861.212.- euros)</w:t>
        <w:tab/>
        <w:t>dividido en CIEN (100) participaciones sociales de</w:t>
      </w:r>
    </w:p>
    <w:p>
      <w:pPr>
        <w:pStyle w:val="Normal"/>
        <w:bidi w:val="0"/>
        <w:jc w:val="left"/>
        <w:rPr/>
      </w:pPr>
      <w:r>
        <w:rPr/>
        <w:t>VEINTIOCHO MIL SEISCIENTOS DOS EUROS CON VEINTE CÉNTIMOS (28.861,20) de valor nominal cada una, números 1 a 100 ambas inclusive.</w:t>
      </w:r>
    </w:p>
    <w:p>
      <w:pPr>
        <w:pStyle w:val="Cuerpodetexto"/>
        <w:bidi w:val="0"/>
        <w:jc w:val="left"/>
        <w:rPr>
          <w:rFonts w:ascii="Arial" w:hAnsi="Arial"/>
          <w:i/>
          <w:i/>
          <w:sz w:val="20"/>
        </w:rPr>
      </w:pPr>
      <w:r>
        <w:rPr>
          <w:rFonts w:ascii="Arial" w:hAnsi="Arial"/>
          <w:i/>
          <w:sz w:val="20"/>
        </w:rPr>
      </w:r>
    </w:p>
    <w:p>
      <w:pPr>
        <w:pStyle w:val="Normal"/>
        <w:bidi w:val="0"/>
        <w:jc w:val="left"/>
        <w:rPr/>
      </w:pPr>
      <w:r>
        <w:rPr/>
        <w:t>ART.6.-TITULARIDAD Y TRANSMISIÓN DE PARTICIPACIONES</w:t>
      </w:r>
    </w:p>
    <w:p>
      <w:pPr>
        <w:pStyle w:val="Normal"/>
        <w:bidi w:val="0"/>
        <w:spacing w:before="113" w:after="0"/>
        <w:jc w:val="left"/>
        <w:rPr/>
      </w:pPr>
      <w:r>
        <w:rPr/>
        <w:tab/>
        <w:t>Las  participaciones  sociales  no  se  representarán   en  ningún  caso  por   títulos</w:t>
      </w:r>
    </w:p>
    <w:p>
      <w:pPr>
        <w:pStyle w:val="Normal"/>
        <w:bidi w:val="0"/>
        <w:jc w:val="left"/>
        <w:rPr/>
      </w:pPr>
      <w:r>
        <w:rPr/>
        <w:t>especiales, nominativos  o  al  portador,  ni  se  expedirán  resguardos  provisionales acreditativos de una o varias participaciones sociales 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</w:t>
      </w:r>
      <w:r>
        <w:rPr/>
        <w:tab/>
        <w:t xml:space="preserve">El Ilustre Ayuntamiento de Granadilla de Abona es el único y exclusivo titular de la totalidad de las acciones que componen el capital social, no pudiendo, por tanto, sus participaciones ser transferidas ni su capital  destinado,  a finalidad  distinta  del  objeto social, salvo en que así lo prevea lo normativa aplicable.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es-ES" w:eastAsia="zh-CN" w:bidi="hi-IN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ucida 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LibreOffice/7.1.0.3$Windows_X86_64 LibreOffice_project/f6099ecf3d29644b5008cc8f48f42f4a40986e4c</Application>
  <AppVersion>15.0000</AppVersion>
  <Pages>1</Pages>
  <Words>171</Words>
  <Characters>1002</Characters>
  <CharactersWithSpaces>1205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2023-10-23T15:52:20Z</dcterms:created>
  <dc:creator/>
  <dc:description/>
  <dc:language>es-ES</dc:language>
  <cp:lastModifiedBy/>
  <dcterms:modified xsi:type="dcterms:W3CDTF">2023-10-26T10:05:31Z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