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t>Gastos realizados en concepto de patrocinio:</w:t>
      </w:r>
    </w:p>
    <w:p>
      <w:pPr>
        <w:pStyle w:val="Normal"/>
        <w:numPr>
          <w:ilvl w:val="0"/>
          <w:numId w:val="0"/>
        </w:numPr>
        <w:ind w:left="720" w:hanging="0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4"/>
          <w:highlight w:val="none"/>
          <w:shd w:fill="auto" w:val="clear"/>
        </w:rPr>
      </w:pP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4"/>
          <w:shd w:fill="auto" w:val="clear"/>
        </w:rPr>
        <w:br/>
        <w:t>- En el ejercicio 2022, no hubieron gastos.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 Sans">
    <w:altName w:val="sans-serif"/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LibreOffice/7.4.5.1$Windows_X86_64 LibreOffice_project/9c0871452b3918c1019dde9bfac75448afc4b57f</Application>
  <AppVersion>15.0000</AppVersion>
  <Pages>1</Pages>
  <Words>16</Words>
  <Characters>77</Characters>
  <CharactersWithSpaces>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2023-10-25T14:25:22Z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