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center"/>
        <w:rPr>
          <w:rFonts w:ascii="Times New Roman" w:hAnsi="Times New Roman"/>
          <w:b w:val="false"/>
        </w:rPr>
      </w:pPr>
      <w:r>
        <w:rPr>
          <w:rFonts w:ascii="Times New Roman" w:hAnsi="Times New Roman"/>
          <w:b/>
          <w:color w:val="000000"/>
        </w:rPr>
        <w:t>ACTA DE LA MESA DE CONTRATACIÓN</w:t>
      </w:r>
    </w:p>
    <w:p>
      <w:pPr>
        <w:pStyle w:val="Normal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68E/2024/SER</w:t>
      </w:r>
    </w:p>
    <w:p>
      <w:pPr>
        <w:pStyle w:val="Normal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Fecha y hora de celebración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10</w:t>
      </w:r>
      <w:r>
        <w:rPr>
          <w:rFonts w:ascii="Arial" w:hAnsi="Arial"/>
          <w:color w:val="000000"/>
          <w:sz w:val="20"/>
          <w:szCs w:val="20"/>
        </w:rPr>
        <w:t xml:space="preserve"> de octubre de 2024 a las 10:00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Lugar de celebración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Sala de comisiones del Ayuntamiento 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Asistentes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PRESIDENTE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D. Marcos Antonio  Rodríguez Santana,Presidente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VICE</w:t>
      </w:r>
      <w:r>
        <w:rPr>
          <w:rFonts w:ascii="Arial" w:hAnsi="Arial"/>
          <w:color w:val="000000"/>
          <w:sz w:val="20"/>
          <w:szCs w:val="20"/>
        </w:rPr>
        <w:t>SECRETARI</w:t>
      </w:r>
      <w:r>
        <w:rPr>
          <w:rFonts w:ascii="Arial" w:hAnsi="Arial"/>
          <w:color w:val="000000"/>
          <w:sz w:val="20"/>
          <w:szCs w:val="20"/>
        </w:rPr>
        <w:t>A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Dña. Andamana  Gaspar  Sosa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VOCALES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D. C</w:t>
      </w:r>
      <w:r>
        <w:rPr>
          <w:rFonts w:ascii="Arial" w:hAnsi="Arial"/>
          <w:color w:val="000000"/>
          <w:sz w:val="20"/>
          <w:szCs w:val="20"/>
        </w:rPr>
        <w:t>arlos Díaz Hernández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D./Dña. José Manuel  Luis Pérez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Orden del día</w:t>
      </w:r>
    </w:p>
    <w:p>
      <w:pPr>
        <w:pStyle w:val="Normal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1.- Apertura y calificación administrativa.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2.- Apertura criterios evaluables automáticamente.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3.- Valoración criterios evaluables automáticamente.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4.- Propuesta adjudicación.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Se Expone</w:t>
      </w:r>
    </w:p>
    <w:p>
      <w:pPr>
        <w:pStyle w:val="Normal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1.- Apertura y calificación administrativa: 4-2024 Renting barredora - Barredora de calzadas con destino al servicio de limpieza viaria que presta la empresa municipal Sermugran en virtud de encomienda del Ayuntamiento de Granadilla de Abona.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Han concurrido las siguientes empresas: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NIF: A80955537 SVAT - SISTEMAS Y VEHÍCULOS DE ALTA TECNOLOGÍA, S.A. Fecha de presentación: 27 de septiembre de 2024 a las 14:48:38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Admitir a los siguientes licitadores: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NIF: A80955537 SVAT - SISTEMAS Y VEHÍCULOS DE ALTA TECNOLOGÍA, S.A.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2.- Apertura criterios evaluables automáticamente.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Se procede a la apertura de</w:t>
      </w:r>
      <w:r>
        <w:rPr>
          <w:rFonts w:ascii="Arial" w:hAnsi="Arial"/>
          <w:color w:val="000000"/>
          <w:sz w:val="20"/>
          <w:szCs w:val="20"/>
        </w:rPr>
        <w:t>l sobre de la empresa admitida.</w:t>
      </w:r>
      <w:r>
        <w:rPr>
          <w:rFonts w:ascii="Arial" w:hAnsi="Arial"/>
          <w:color w:val="000000"/>
          <w:sz w:val="20"/>
          <w:szCs w:val="20"/>
        </w:rPr>
        <w:t xml:space="preserve"> 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La documentación aportada por los licitadores es aportada a los técnicos para su correspondiente evaluación </w:t>
      </w:r>
      <w:r>
        <w:rPr>
          <w:rFonts w:ascii="Arial" w:hAnsi="Arial"/>
          <w:color w:val="000000"/>
          <w:sz w:val="20"/>
          <w:szCs w:val="20"/>
        </w:rPr>
        <w:t>y emitiendo el siguiente informe: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/>
      </w:pP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Style w:val="Ninguno"/>
          <w:rFonts w:eastAsia="Arial Unicode MS" w:cs="Calibri" w:ascii="Arial" w:hAnsi="Arial"/>
          <w:i w:val="false"/>
          <w:iCs w:val="false"/>
          <w:color w:val="000000"/>
          <w:spacing w:val="-3"/>
          <w:kern w:val="2"/>
          <w:sz w:val="20"/>
          <w:szCs w:val="20"/>
          <w:shd w:fill="auto" w:val="clear"/>
          <w:lang w:val="es-ES_tradnl" w:eastAsia="zh-CN" w:bidi="ar-SA"/>
        </w:rPr>
        <w:t xml:space="preserve">Se analiza toda la información, </w:t>
      </w:r>
      <w:r>
        <w:rPr>
          <w:rStyle w:val="Ninguno"/>
          <w:rFonts w:eastAsia="Arial Unicode MS" w:cs="Calibri" w:ascii="Arial" w:hAnsi="Arial"/>
          <w:i w:val="false"/>
          <w:iCs w:val="false"/>
          <w:color w:val="000000"/>
          <w:spacing w:val="-3"/>
          <w:kern w:val="2"/>
          <w:sz w:val="20"/>
          <w:szCs w:val="20"/>
          <w:shd w:fill="auto" w:val="clear"/>
          <w:lang w:val="es-ES_tradnl" w:eastAsia="zh-CN" w:bidi="ar-SA"/>
        </w:rPr>
        <w:t>datos técnicos, planos e infografías</w:t>
      </w:r>
      <w:r>
        <w:rPr>
          <w:rStyle w:val="Ninguno"/>
          <w:rFonts w:eastAsia="Arial Unicode MS" w:cs="Calibri" w:ascii="Arial" w:hAnsi="Arial"/>
          <w:i w:val="false"/>
          <w:iCs w:val="false"/>
          <w:color w:val="000000"/>
          <w:spacing w:val="-3"/>
          <w:kern w:val="2"/>
          <w:sz w:val="20"/>
          <w:szCs w:val="20"/>
          <w:shd w:fill="auto" w:val="clear"/>
          <w:lang w:val="es-ES_tradnl" w:eastAsia="zh-CN" w:bidi="ar-SA"/>
        </w:rPr>
        <w:t xml:space="preserve"> para la comprobación de la misma respecto a las especificaciones recogidas en el pliego. La oferta del licitador 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 xml:space="preserve">SISTEMAS Y VEHÍCULOS DE ALTA TECNOLOGÍA, S.A </w:t>
      </w:r>
      <w:r>
        <w:rPr>
          <w:rFonts w:ascii="Arial" w:hAnsi="Arial"/>
          <w:b w:val="false"/>
          <w:color w:val="000000"/>
          <w:sz w:val="20"/>
          <w:szCs w:val="20"/>
        </w:rPr>
        <w:t xml:space="preserve">con CIF A/80955537, </w:t>
      </w:r>
      <w:r>
        <w:rPr>
          <w:rFonts w:ascii="Arial" w:hAnsi="Arial"/>
          <w:b w:val="false"/>
          <w:color w:val="000000"/>
          <w:sz w:val="20"/>
          <w:szCs w:val="20"/>
        </w:rPr>
        <w:t>cumple con las siguientes especificaciones:</w:t>
      </w:r>
    </w:p>
    <w:p>
      <w:pPr>
        <w:pStyle w:val="Normal"/>
        <w:widowControl/>
        <w:bidi w:val="0"/>
        <w:spacing w:lineRule="auto" w:line="240" w:before="0" w:after="0"/>
        <w:ind w:right="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eastAsia="es-ES"/>
        </w:rPr>
        <w:t xml:space="preserve"> </w:t>
      </w:r>
      <w:r>
        <w:rPr>
          <w:rFonts w:eastAsia="Times New Roman" w:cs="Calibri" w:ascii="Arial" w:hAnsi="Arial"/>
          <w:b/>
          <w:bCs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eastAsia="es-ES"/>
        </w:rPr>
        <w:t>2.2.- C</w:t>
      </w:r>
      <w:r>
        <w:rPr>
          <w:rFonts w:eastAsia="Times New Roman" w:cs="Calibri" w:ascii="Arial" w:hAnsi="Arial"/>
          <w:b/>
          <w:bCs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  <w:t>aracterísticas específicas de la barredora</w:t>
      </w:r>
    </w:p>
    <w:p>
      <w:pPr>
        <w:pStyle w:val="Normal"/>
        <w:widowControl/>
        <w:bidi w:val="0"/>
        <w:spacing w:lineRule="auto" w:line="240" w:before="0" w:after="0"/>
        <w:ind w:right="0"/>
        <w:jc w:val="both"/>
        <w:rPr>
          <w:rFonts w:ascii="Arial" w:hAnsi="Arial" w:eastAsia="Times New Roman" w:cs="Calibri"/>
          <w:b/>
          <w:bCs/>
          <w:i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</w:pPr>
      <w:r>
        <w:rPr>
          <w:rFonts w:eastAsia="Times New Roman" w:cs="Calibri" w:ascii="Arial" w:hAnsi="Arial"/>
          <w:b/>
          <w:bCs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</w:r>
    </w:p>
    <w:p>
      <w:pPr>
        <w:pStyle w:val="Normal"/>
        <w:widowControl/>
        <w:bidi w:val="0"/>
        <w:spacing w:lineRule="auto" w:line="240" w:before="0" w:after="0"/>
        <w:ind w:right="0"/>
        <w:jc w:val="both"/>
        <w:rPr>
          <w:rFonts w:ascii="Arial" w:hAnsi="Arial" w:eastAsia="Times New Roman" w:cs="Calibri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  <w:t xml:space="preserve">Barredora de aspiración compacta, de menos de 12 T, tres cepillos frontales y pértiga superior, con equipamiento para baldeo. </w:t>
      </w:r>
    </w:p>
    <w:p>
      <w:pPr>
        <w:pStyle w:val="Normal"/>
        <w:widowControl/>
        <w:bidi w:val="0"/>
        <w:spacing w:lineRule="auto" w:line="240" w:before="0" w:after="0"/>
        <w:ind w:right="0"/>
        <w:jc w:val="both"/>
        <w:rPr>
          <w:rFonts w:ascii="Arial" w:hAnsi="Arial" w:eastAsia="Times New Roman" w:cs="Calibri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  <w:t>Provisto de brazo reforzado para tercer cepillo  para el desbroce de hierba en bordillos y caminos así mismo provisto de cepillo para dichas tareas.</w:t>
      </w:r>
    </w:p>
    <w:p>
      <w:pPr>
        <w:pStyle w:val="Normal"/>
        <w:widowControl/>
        <w:bidi w:val="0"/>
        <w:spacing w:lineRule="auto" w:line="240" w:before="0" w:after="0"/>
        <w:ind w:right="0"/>
        <w:jc w:val="both"/>
        <w:rPr>
          <w:rFonts w:ascii="Arial" w:hAnsi="Arial" w:eastAsia="Times New Roman" w:cs="Calibri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es-ES" w:eastAsia="es-ES" w:bidi="ar-SA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MMA</w:t>
        <w:tab/>
        <w:tab/>
        <w:tab/>
        <w:tab/>
        <w:t xml:space="preserve">≤ </w:t>
      </w: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>12</w:t>
      </w:r>
      <w:r>
        <w:rPr>
          <w:rFonts w:cs="Calibri" w:ascii="Arial" w:hAnsi="Arial"/>
          <w:sz w:val="20"/>
          <w:szCs w:val="20"/>
        </w:rPr>
        <w:t>000 Kg</w:t>
      </w:r>
      <w:r>
        <w:rPr>
          <w:rFonts w:eastAsia="Calibri" w:cs="Calibri" w:ascii="Arial" w:hAnsi="Arial"/>
          <w:sz w:val="20"/>
          <w:szCs w:val="20"/>
        </w:rPr>
        <w:tab/>
      </w:r>
    </w:p>
    <w:p>
      <w:pPr>
        <w:pStyle w:val="Normal"/>
        <w:bidi w:val="0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Arial" w:hAnsi="Arial"/>
          <w:sz w:val="20"/>
          <w:szCs w:val="20"/>
        </w:rPr>
        <w:t>Dimensiones máximas</w:t>
        <w:tab/>
        <w:tab/>
        <w:t>Ancho</w:t>
        <w:tab/>
        <w:tab/>
        <w:t>≤ 210</w:t>
      </w: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>0</w:t>
      </w:r>
      <w:r>
        <w:rPr>
          <w:rFonts w:eastAsia="Calibri" w:cs="Calibri" w:ascii="Arial" w:hAnsi="Arial"/>
          <w:sz w:val="20"/>
          <w:szCs w:val="20"/>
        </w:rPr>
        <w:t xml:space="preserve"> mm</w:t>
      </w:r>
    </w:p>
    <w:p>
      <w:pPr>
        <w:pStyle w:val="Normal"/>
        <w:bidi w:val="0"/>
        <w:spacing w:lineRule="auto" w:line="240"/>
        <w:jc w:val="both"/>
        <w:rPr>
          <w:rFonts w:ascii="Arial" w:hAnsi="Arial" w:eastAsia="Calibri" w:cs="Calibri"/>
          <w:sz w:val="20"/>
          <w:szCs w:val="20"/>
        </w:rPr>
      </w:pPr>
      <w:r>
        <w:rPr>
          <w:rFonts w:eastAsia="Calibri" w:cs="Calibri" w:ascii="Arial" w:hAnsi="Arial"/>
          <w:sz w:val="20"/>
          <w:szCs w:val="20"/>
        </w:rPr>
        <w:tab/>
        <w:tab/>
        <w:tab/>
        <w:tab/>
        <w:t>Alto</w:t>
        <w:tab/>
        <w:tab/>
        <w:t>≤ 3000 mm</w:t>
      </w:r>
    </w:p>
    <w:p>
      <w:pPr>
        <w:pStyle w:val="Normal"/>
        <w:bidi w:val="0"/>
        <w:spacing w:lineRule="auto" w:line="240"/>
        <w:jc w:val="both"/>
        <w:rPr>
          <w:rFonts w:ascii="Arial" w:hAnsi="Arial" w:eastAsia="Calibri" w:cs="Calibri"/>
          <w:sz w:val="20"/>
          <w:szCs w:val="20"/>
        </w:rPr>
      </w:pPr>
      <w:r>
        <w:rPr>
          <w:rFonts w:eastAsia="Calibri" w:cs="Calibri" w:ascii="Arial" w:hAnsi="Arial"/>
          <w:sz w:val="20"/>
          <w:szCs w:val="20"/>
        </w:rPr>
        <w:tab/>
        <w:tab/>
        <w:tab/>
        <w:tab/>
        <w:t>Largo</w:t>
        <w:tab/>
        <w:tab/>
        <w:t xml:space="preserve">≤ 5500 mm 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>*Dimensiones del cuerpo sin tener en cuenta cepillos y retrovisores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Potencia</w:t>
        <w:tab/>
        <w:tab/>
        <w:tab/>
        <w:tab/>
        <w:t xml:space="preserve">≥ </w:t>
      </w: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>115</w:t>
      </w:r>
      <w:r>
        <w:rPr>
          <w:rFonts w:cs="Calibri" w:ascii="Arial" w:hAnsi="Arial"/>
          <w:sz w:val="20"/>
          <w:szCs w:val="20"/>
        </w:rPr>
        <w:t xml:space="preserve"> kW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Transmisión</w:t>
        <w:tab/>
        <w:tab/>
        <w:tab/>
        <w:t>Tipo hidrostática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>Dos velocidades (trabajo y desplazamiento)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Dirección y frenos</w:t>
        <w:tab/>
        <w:tab/>
        <w:t xml:space="preserve">Dirección y maniobrabilidad pensada para ciudad. 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>Freno de estacionamiento manual con accionamiento hidráulico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>Barrido y aspiración</w:t>
      </w:r>
      <w:r>
        <w:rPr>
          <w:rFonts w:cs="Calibri" w:ascii="Arial" w:hAnsi="Arial"/>
          <w:sz w:val="20"/>
          <w:szCs w:val="20"/>
        </w:rPr>
        <w:tab/>
        <w:tab/>
        <w:t>Dos cepillos laterales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>Tercer cepillo frontal, manejable a ambos laterales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>(reforzado para montar cepillo desbrozador)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 xml:space="preserve">Anchura de barrido (2 cepillos) </w:t>
        <w:tab/>
        <w:t>≥ 2200 mm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 xml:space="preserve">Anchura de barrido (3 cepillos) </w:t>
        <w:tab/>
        <w:t>≥ 3300 mm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 xml:space="preserve">Humidificación mediante pulverizadores </w:t>
      </w: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>en</w:t>
      </w:r>
      <w:r>
        <w:rPr>
          <w:rFonts w:cs="Calibri" w:ascii="Arial" w:hAnsi="Arial"/>
          <w:sz w:val="20"/>
          <w:szCs w:val="20"/>
        </w:rPr>
        <w:t xml:space="preserve"> cepillos y boca de aspiración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ab/>
        <w:tab/>
        <w:tab/>
        <w:tab/>
        <w:t>Cepillos con ajuste de revoluciones de giro y presión de barrido desde cabina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Tolva</w:t>
        <w:tab/>
        <w:tab/>
        <w:tab/>
        <w:tab/>
        <w:t xml:space="preserve">Capacidad </w:t>
        <w:tab/>
        <w:tab/>
        <w:tab/>
        <w:t xml:space="preserve">≥ </w:t>
      </w: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>4 m³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Sistema de basculación o placa ejectora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Altura de vuelco</w:t>
        <w:tab/>
        <w:tab/>
        <w:tab/>
        <w:t>≥ 1500 mm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Sistema de autolimpieza fácil con aspersores en tolva y turbina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>Sistema baldeo alta presión</w:t>
        <w:tab/>
        <w:t xml:space="preserve">*Capacidad de agua para baldeo </w:t>
        <w:tab/>
        <w:t>≥ 850 l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Pértiga sobre techo para baldeo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 xml:space="preserve">Manguera retráctil </w:t>
        <w:tab/>
        <w:tab/>
        <w:t>≥ 15 m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Presión</w:t>
        <w:tab/>
        <w:tab/>
        <w:tab/>
        <w:tab/>
        <w:t>≥ 150 bar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Caudal</w:t>
        <w:tab/>
        <w:tab/>
        <w:tab/>
        <w:tab/>
        <w:t>≥ 15 l/min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  <w:shd w:fill="FFFF00" w:val="clear"/>
        </w:rPr>
      </w:pPr>
      <w:r>
        <w:rPr>
          <w:rFonts w:cs="Calibri" w:ascii="Arial" w:hAnsi="Arial"/>
          <w:sz w:val="20"/>
          <w:szCs w:val="20"/>
          <w:shd w:fill="FFFF00" w:val="clear"/>
        </w:rPr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  <w:shd w:fill="FFFF00" w:val="clear"/>
        </w:rPr>
      </w:pPr>
      <w:r>
        <w:rPr>
          <w:rFonts w:cs="Calibri" w:ascii="Arial" w:hAnsi="Arial"/>
          <w:sz w:val="20"/>
          <w:szCs w:val="20"/>
          <w:shd w:fill="FFFF00" w:val="clear"/>
        </w:rPr>
      </w:r>
    </w:p>
    <w:p>
      <w:pPr>
        <w:pStyle w:val="Normal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Cabina</w:t>
        <w:tab/>
        <w:tab/>
        <w:tab/>
        <w:tab/>
      </w: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>Aislada acústicamente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Aire acondicionado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Equipo radio-bluetooth para manos libres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Cámara de visión trasera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Suelo transparente para ver la zona de barrido</w:t>
      </w:r>
    </w:p>
    <w:p>
      <w:pPr>
        <w:pStyle w:val="Normal"/>
        <w:spacing w:lineRule="auto" w:line="240"/>
        <w:jc w:val="both"/>
        <w:rPr>
          <w:rFonts w:ascii="Arial" w:hAnsi="Arial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Fonts w:eastAsia="Calibri" w:cs="Calibri" w:ascii="Arial" w:hAnsi="Arial"/>
          <w:color w:val="auto"/>
          <w:kern w:val="0"/>
          <w:sz w:val="20"/>
          <w:szCs w:val="20"/>
          <w:lang w:val="es-ES" w:eastAsia="en-US" w:bidi="ar-SA"/>
        </w:rPr>
        <w:tab/>
        <w:tab/>
        <w:tab/>
        <w:tab/>
        <w:t>Segundo asiento en cabina</w:t>
      </w:r>
    </w:p>
    <w:p>
      <w:pPr>
        <w:pStyle w:val="Normal"/>
        <w:spacing w:lineRule="auto" w:line="240"/>
        <w:jc w:val="both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color w:val="auto"/>
          <w:kern w:val="0"/>
          <w:sz w:val="20"/>
          <w:szCs w:val="20"/>
          <w:lang w:val="es-ES" w:eastAsia="en-US" w:bidi="ar-SA"/>
        </w:rPr>
      </w:pPr>
      <w:r>
        <w:rPr>
          <w:rStyle w:val="Ninguno"/>
          <w:rFonts w:eastAsia="Calibri" w:cs="Calibri" w:ascii="Arial" w:hAnsi="Arial"/>
          <w:i w:val="false"/>
          <w:iCs w:val="false"/>
          <w:color w:val="000000"/>
          <w:spacing w:val="-3"/>
          <w:kern w:val="0"/>
          <w:sz w:val="20"/>
          <w:szCs w:val="20"/>
          <w:shd w:fill="auto" w:val="clear"/>
          <w:lang w:val="es-ES" w:eastAsia="en-US" w:bidi="ar-SA"/>
        </w:rPr>
        <w:t>Engrase centralizado automático</w:t>
      </w:r>
    </w:p>
    <w:p>
      <w:pPr>
        <w:pStyle w:val="Normal"/>
        <w:spacing w:lineRule="auto" w:line="240" w:before="0" w:after="170"/>
        <w:ind w:hanging="0" w:left="0" w:right="0"/>
        <w:jc w:val="both"/>
        <w:rPr>
          <w:rStyle w:val="Ninguno"/>
          <w:rFonts w:ascii="Arial" w:hAnsi="Arial" w:eastAsia="Arial Unicode MS" w:cs="Calibri"/>
          <w:i w:val="false"/>
          <w:i w:val="false"/>
          <w:iCs w:val="false"/>
          <w:color w:val="auto"/>
          <w:spacing w:val="-3"/>
          <w:kern w:val="2"/>
          <w:sz w:val="20"/>
          <w:szCs w:val="20"/>
          <w:shd w:fill="auto" w:val="clear"/>
          <w:lang w:val="es-ES_tradnl" w:eastAsia="zh-CN" w:bidi="ar-SA"/>
        </w:rPr>
      </w:pPr>
      <w:r>
        <w:rPr/>
      </w:r>
    </w:p>
    <w:p>
      <w:pPr>
        <w:pStyle w:val="Normal"/>
        <w:spacing w:lineRule="auto" w:line="240" w:before="0" w:after="170"/>
        <w:ind w:hanging="0" w:left="0" w:right="0"/>
        <w:jc w:val="both"/>
        <w:rPr/>
      </w:pPr>
      <w:r>
        <w:rPr>
          <w:rStyle w:val="Ninguno"/>
          <w:rFonts w:eastAsia="Arial Unicode MS" w:cs="Calibri" w:ascii="Arial" w:hAnsi="Arial"/>
          <w:i w:val="false"/>
          <w:iCs w:val="false"/>
          <w:color w:val="000000"/>
          <w:spacing w:val="-3"/>
          <w:kern w:val="2"/>
          <w:sz w:val="20"/>
          <w:szCs w:val="20"/>
          <w:shd w:fill="auto" w:val="clear"/>
          <w:lang w:val="es-ES_tradnl" w:eastAsia="zh-CN" w:bidi="ar-SA"/>
        </w:rPr>
        <w:t>Analizado lo anterior la oferta del licitador cumple con las especificaciones del pliego.</w:t>
      </w:r>
    </w:p>
    <w:p>
      <w:pPr>
        <w:pStyle w:val="Normal"/>
        <w:spacing w:lineRule="auto" w:line="240" w:before="0" w:after="170"/>
        <w:ind w:hanging="0" w:left="0" w:right="0"/>
        <w:jc w:val="both"/>
        <w:rPr/>
      </w:pPr>
      <w:r>
        <w:rPr>
          <w:rStyle w:val="Ninguno"/>
          <w:rFonts w:eastAsia="Arial Unicode MS" w:cs="Calibri" w:ascii="Arial" w:hAnsi="Arial"/>
          <w:i w:val="false"/>
          <w:iCs w:val="false"/>
          <w:color w:val="000000"/>
          <w:spacing w:val="-3"/>
          <w:kern w:val="2"/>
          <w:sz w:val="20"/>
          <w:szCs w:val="20"/>
          <w:shd w:fill="auto" w:val="clear"/>
          <w:lang w:val="es-ES_tradnl" w:eastAsia="zh-CN" w:bidi="ar-SA"/>
        </w:rPr>
        <w:t>Se procede a valorar los criterios sujetos a fórmulas.</w:t>
      </w:r>
    </w:p>
    <w:p>
      <w:pPr>
        <w:pStyle w:val="Normal"/>
        <w:autoSpaceDE w:val="false"/>
        <w:spacing w:lineRule="auto" w:line="240"/>
        <w:ind w:firstLine="709" w:right="0"/>
        <w:jc w:val="both"/>
        <w:rPr>
          <w:rFonts w:ascii="Arial" w:hAnsi="Arial" w:cs="Times New Roman"/>
          <w:b/>
          <w:bCs/>
          <w:i/>
          <w:i/>
          <w:iCs/>
          <w:color w:val="auto"/>
          <w:sz w:val="20"/>
          <w:szCs w:val="20"/>
          <w:u w:val="single"/>
        </w:rPr>
      </w:pPr>
      <w:r>
        <w:rPr>
          <w:rFonts w:cs="Times New Roman" w:ascii="Arial" w:hAnsi="Arial"/>
          <w:b/>
          <w:bCs/>
          <w:i/>
          <w:iCs/>
          <w:color w:val="auto"/>
          <w:sz w:val="20"/>
          <w:szCs w:val="20"/>
          <w:u w:val="single"/>
        </w:rPr>
        <w:t>CRITERIOS EVALUABLES MEDIANTE FÓRMULAS O PORCENTAJES:</w:t>
      </w:r>
    </w:p>
    <w:p>
      <w:pPr>
        <w:pStyle w:val="Normal"/>
        <w:autoSpaceDE w:val="false"/>
        <w:spacing w:lineRule="auto" w:line="240"/>
        <w:ind w:firstLine="709" w:right="0"/>
        <w:jc w:val="both"/>
        <w:rPr>
          <w:rFonts w:ascii="Arial" w:hAnsi="Arial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Arial" w:hAnsi="Arial"/>
          <w:i/>
          <w:iCs/>
          <w:color w:val="auto"/>
          <w:sz w:val="20"/>
          <w:szCs w:val="20"/>
        </w:rPr>
      </w:r>
    </w:p>
    <w:p>
      <w:pPr>
        <w:pStyle w:val="Normal"/>
        <w:autoSpaceDE w:val="false"/>
        <w:spacing w:lineRule="auto" w:line="240"/>
        <w:ind w:right="0"/>
        <w:jc w:val="both"/>
        <w:rPr>
          <w:rFonts w:ascii="Arial" w:hAnsi="Arial" w:cs="Times New Roman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imes New Roman" w:ascii="Arial" w:hAnsi="Arial"/>
          <w:b/>
          <w:bCs/>
          <w:i/>
          <w:iCs/>
          <w:color w:val="000000"/>
          <w:sz w:val="20"/>
          <w:szCs w:val="20"/>
          <w:shd w:fill="auto" w:val="clear"/>
        </w:rPr>
        <w:t>- Importe total del arrendamiento del vehículo objeto del contrato, sin incluir el IGIC:</w:t>
      </w:r>
    </w:p>
    <w:p>
      <w:pPr>
        <w:pStyle w:val="Normal"/>
        <w:autoSpaceDE w:val="false"/>
        <w:spacing w:lineRule="auto" w:line="240"/>
        <w:ind w:firstLine="709" w:right="0"/>
        <w:jc w:val="both"/>
        <w:rPr>
          <w:rFonts w:ascii="Arial" w:hAnsi="Arial" w:cs="Times New Roman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imes New Roman" w:ascii="Arial" w:hAnsi="Arial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autoSpaceDE w:val="false"/>
        <w:spacing w:lineRule="auto" w:line="240"/>
        <w:jc w:val="both"/>
        <w:rPr>
          <w:rFonts w:ascii="Arial" w:hAnsi="Arial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Arial" w:hAnsi="Arial"/>
          <w:i/>
          <w:iCs/>
          <w:color w:val="auto"/>
          <w:sz w:val="20"/>
          <w:szCs w:val="20"/>
        </w:rPr>
        <w:t>Se otorgarán 50 puntos a la oferta más baja y el resto de ofertas recibirá la puntuación que resulte de la aplicación de la siguiente fórmula:</w:t>
      </w:r>
    </w:p>
    <w:p>
      <w:pPr>
        <w:pStyle w:val="Normal"/>
        <w:autoSpaceDE w:val="false"/>
        <w:spacing w:lineRule="auto" w:line="240"/>
        <w:jc w:val="both"/>
        <w:rPr>
          <w:rFonts w:ascii="Arial" w:hAnsi="Arial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Arial" w:hAnsi="Arial"/>
          <w:i/>
          <w:iCs/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-1440" w:leader="none"/>
          <w:tab w:val="left" w:pos="-720" w:leader="none"/>
        </w:tabs>
        <w:suppressAutoHyphens w:val="true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pacing w:val="-3"/>
          <w:sz w:val="20"/>
          <w:szCs w:val="20"/>
          <w:lang w:val="es-ES_tradnl"/>
        </w:rPr>
        <w:t xml:space="preserve">P = </w:t>
      </w:r>
      <w:r>
        <w:rPr>
          <w:rFonts w:ascii="Arial" w:hAnsi="Arial"/>
          <w:i/>
          <w:iCs/>
          <w:spacing w:val="-3"/>
          <w:sz w:val="20"/>
          <w:szCs w:val="20"/>
          <w:u w:val="single"/>
          <w:lang w:val="es-ES_tradnl"/>
        </w:rPr>
        <w:t>50  x  MO</w:t>
      </w:r>
    </w:p>
    <w:p>
      <w:pPr>
        <w:pStyle w:val="Heading6"/>
        <w:spacing w:lineRule="auto" w:line="240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eastAsia="Times New Roman" w:ascii="Arial" w:hAnsi="Arial"/>
          <w:b w:val="false"/>
          <w:bCs w:val="false"/>
          <w:i/>
          <w:iCs/>
          <w:sz w:val="20"/>
          <w:szCs w:val="20"/>
          <w:u w:val="none"/>
        </w:rPr>
        <w:t xml:space="preserve">           </w:t>
      </w:r>
      <w:r>
        <w:rPr>
          <w:rFonts w:ascii="Arial" w:hAnsi="Arial"/>
          <w:b w:val="false"/>
          <w:bCs w:val="false"/>
          <w:i/>
          <w:iCs/>
          <w:sz w:val="20"/>
          <w:szCs w:val="20"/>
          <w:u w:val="none"/>
        </w:rPr>
        <w:t>O</w:t>
      </w:r>
    </w:p>
    <w:p>
      <w:pPr>
        <w:pStyle w:val="BodyText3"/>
        <w:tabs>
          <w:tab w:val="clear" w:pos="720"/>
          <w:tab w:val="left" w:pos="-1440" w:leader="none"/>
          <w:tab w:val="left" w:pos="-720" w:leader="none"/>
        </w:tabs>
        <w:suppressAutoHyphens w:val="true"/>
        <w:spacing w:lineRule="auto" w:line="240"/>
        <w:rPr>
          <w:rFonts w:ascii="Arial" w:hAnsi="Arial"/>
          <w:i/>
          <w:i/>
          <w:iCs/>
          <w:spacing w:val="-3"/>
          <w:sz w:val="20"/>
          <w:szCs w:val="20"/>
        </w:rPr>
      </w:pPr>
      <w:r>
        <w:rPr>
          <w:rFonts w:ascii="Arial" w:hAnsi="Arial"/>
          <w:i/>
          <w:iCs/>
          <w:spacing w:val="-3"/>
          <w:sz w:val="20"/>
          <w:szCs w:val="20"/>
        </w:rPr>
      </w:r>
    </w:p>
    <w:p>
      <w:pPr>
        <w:pStyle w:val="Textoindependiente2"/>
        <w:spacing w:lineRule="auto" w:line="240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 = Puntuación de cada licitador.</w:t>
      </w:r>
    </w:p>
    <w:p>
      <w:pPr>
        <w:pStyle w:val="Textoindependiente2"/>
        <w:spacing w:lineRule="auto" w:line="240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MO = Valor cuantitativo de la mejor oferta sin IGIC (la más baja).</w:t>
      </w:r>
    </w:p>
    <w:p>
      <w:pPr>
        <w:pStyle w:val="Textoindependiente2"/>
        <w:widowControl/>
        <w:bidi w:val="0"/>
        <w:spacing w:lineRule="auto" w:line="240"/>
        <w:rPr>
          <w:rFonts w:ascii="Arial" w:hAnsi="Arial" w:eastAsia="Times New Roman" w:cs="Times New Roman"/>
          <w:i/>
          <w:i/>
          <w:iCs/>
          <w:color w:val="auto"/>
          <w:sz w:val="20"/>
          <w:szCs w:val="20"/>
          <w:lang w:eastAsia="zh-CN" w:bidi="ar-SA"/>
        </w:rPr>
      </w:pPr>
      <w:r>
        <w:rPr>
          <w:rFonts w:eastAsia="Times New Roman" w:cs="Times New Roman" w:ascii="Arial" w:hAnsi="Arial"/>
          <w:i/>
          <w:iCs/>
          <w:color w:val="auto"/>
          <w:sz w:val="20"/>
          <w:szCs w:val="20"/>
          <w:lang w:eastAsia="zh-CN" w:bidi="ar-SA"/>
        </w:rPr>
        <w:t>O = Valor cuantitativo de la oferta que se pretende valorar.</w:t>
      </w:r>
    </w:p>
    <w:p>
      <w:pPr>
        <w:pStyle w:val="Textoindependiente2"/>
        <w:widowControl/>
        <w:bidi w:val="0"/>
        <w:spacing w:lineRule="auto" w:line="240"/>
        <w:rPr>
          <w:rFonts w:ascii="Arial" w:hAnsi="Arial" w:eastAsia="Times New Roman" w:cs="Times New Roman"/>
          <w:i/>
          <w:i/>
          <w:iCs/>
          <w:color w:val="auto"/>
          <w:sz w:val="20"/>
          <w:szCs w:val="20"/>
          <w:lang w:eastAsia="zh-CN" w:bidi="ar-SA"/>
        </w:rPr>
      </w:pPr>
      <w:r>
        <w:rPr>
          <w:rFonts w:eastAsia="Times New Roman" w:cs="Times New Roman" w:ascii="Arial" w:hAnsi="Arial"/>
          <w:i/>
          <w:iCs/>
          <w:color w:val="auto"/>
          <w:sz w:val="20"/>
          <w:szCs w:val="20"/>
          <w:lang w:eastAsia="zh-CN" w:bidi="ar-SA"/>
        </w:rPr>
      </w:r>
    </w:p>
    <w:p>
      <w:pPr>
        <w:pStyle w:val="Textoindependiente2"/>
        <w:widowControl/>
        <w:bidi w:val="0"/>
        <w:spacing w:lineRule="auto" w:line="240"/>
        <w:rPr>
          <w:rFonts w:ascii="Arial" w:hAnsi="Arial" w:eastAsia="Times New Roman" w:cs="Times New Roman"/>
          <w:i/>
          <w:i/>
          <w:iCs/>
          <w:color w:val="auto"/>
          <w:sz w:val="20"/>
          <w:szCs w:val="20"/>
          <w:lang w:eastAsia="zh-CN" w:bidi="ar-SA"/>
        </w:rPr>
      </w:pPr>
      <w:r>
        <w:rPr>
          <w:rFonts w:eastAsia="Times New Roman" w:cs="Times New Roman" w:ascii="Arial" w:hAnsi="Arial"/>
          <w:i/>
          <w:iCs/>
          <w:color w:val="auto"/>
          <w:sz w:val="20"/>
          <w:szCs w:val="20"/>
          <w:lang w:eastAsia="zh-CN" w:bidi="ar-SA"/>
        </w:rPr>
        <w:t>Si varias ofertas coinciden en su cuantía se les asignará la misma puntuación.</w:t>
      </w:r>
    </w:p>
    <w:p>
      <w:pPr>
        <w:pStyle w:val="Textoindependiente2"/>
        <w:widowControl/>
        <w:bidi w:val="0"/>
        <w:spacing w:lineRule="auto" w:line="240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spacing w:lineRule="auto" w:line="240"/>
        <w:jc w:val="both"/>
        <w:rPr>
          <w:rFonts w:ascii="Arial" w:hAnsi="Arial" w:cs="Times New Roman"/>
          <w:b/>
          <w:bCs/>
          <w:i/>
          <w:i/>
          <w:iCs/>
          <w:color w:val="auto"/>
          <w:sz w:val="20"/>
          <w:szCs w:val="20"/>
        </w:rPr>
      </w:pPr>
      <w:r>
        <w:rPr>
          <w:rFonts w:cs="Times New Roman" w:ascii="Arial" w:hAnsi="Arial"/>
          <w:b/>
          <w:bCs/>
          <w:i/>
          <w:iCs/>
          <w:color w:val="auto"/>
          <w:sz w:val="20"/>
          <w:szCs w:val="20"/>
        </w:rPr>
        <w:t>- Aumento del plazo de garantía por encima de la garantía obligatoria del fabricante:</w:t>
      </w:r>
    </w:p>
    <w:p>
      <w:pPr>
        <w:pStyle w:val="Normal"/>
        <w:autoSpaceDE w:val="false"/>
        <w:spacing w:lineRule="auto" w:line="240"/>
        <w:jc w:val="both"/>
        <w:rPr>
          <w:rFonts w:ascii="Arial" w:hAnsi="Arial"/>
          <w:i/>
          <w:i/>
          <w:iCs/>
          <w:color w:val="auto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</w:r>
    </w:p>
    <w:p>
      <w:pPr>
        <w:pStyle w:val="Normal"/>
        <w:autoSpaceDE w:val="false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i/>
          <w:iCs/>
          <w:color w:val="auto"/>
          <w:sz w:val="20"/>
          <w:szCs w:val="20"/>
        </w:rPr>
        <w:t xml:space="preserve">Se otorgarán </w:t>
      </w:r>
      <w:r>
        <w:rPr>
          <w:rFonts w:cs="Times New Roman" w:ascii="Arial" w:hAnsi="Arial"/>
          <w:i/>
          <w:iCs/>
          <w:color w:val="000000"/>
          <w:sz w:val="20"/>
          <w:szCs w:val="20"/>
          <w:shd w:fill="auto" w:val="clear"/>
        </w:rPr>
        <w:t>10 puntos por año adicional hasta un máximo de 30 puntos</w:t>
      </w:r>
    </w:p>
    <w:p>
      <w:pPr>
        <w:pStyle w:val="Normal"/>
        <w:autoSpaceDE w:val="false"/>
        <w:spacing w:lineRule="auto" w:line="24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extoindependiente2"/>
        <w:widowControl/>
        <w:autoSpaceDE w:val="false"/>
        <w:bidi w:val="0"/>
        <w:spacing w:lineRule="auto" w:line="24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auto"/>
          <w:sz w:val="20"/>
          <w:szCs w:val="20"/>
          <w:lang w:eastAsia="zh-CN" w:bidi="ar-SA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color w:val="auto"/>
          <w:sz w:val="20"/>
          <w:szCs w:val="20"/>
          <w:lang w:eastAsia="zh-CN" w:bidi="ar-SA"/>
        </w:rPr>
        <w:t>Si varias ofertas coinciden en su cuantía se les asignará la misma puntuación.</w:t>
      </w:r>
    </w:p>
    <w:p>
      <w:pPr>
        <w:pStyle w:val="Textoindependiente2"/>
        <w:widowControl/>
        <w:autoSpaceDE w:val="false"/>
        <w:bidi w:val="0"/>
        <w:spacing w:lineRule="auto" w:line="24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auto"/>
          <w:sz w:val="20"/>
          <w:szCs w:val="20"/>
          <w:lang w:eastAsia="zh-CN" w:bidi="ar-SA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color w:val="auto"/>
          <w:sz w:val="20"/>
          <w:szCs w:val="20"/>
          <w:lang w:eastAsia="zh-CN" w:bidi="ar-SA"/>
        </w:rPr>
      </w:r>
    </w:p>
    <w:p>
      <w:pPr>
        <w:pStyle w:val="Normal"/>
        <w:autoSpaceDE w:val="false"/>
        <w:spacing w:lineRule="auto" w:line="240"/>
        <w:jc w:val="both"/>
        <w:rPr>
          <w:rFonts w:ascii="Arial" w:hAnsi="Arial" w:eastAsia="Times New Roman" w:cs="Times New Roman"/>
          <w:b/>
          <w:bCs/>
          <w:i/>
          <w:i/>
          <w:iCs/>
          <w:color w:val="auto"/>
          <w:sz w:val="20"/>
          <w:szCs w:val="20"/>
          <w:lang w:val="es-ES" w:eastAsia="zh-CN" w:bidi="ar-SA"/>
        </w:rPr>
      </w:pPr>
      <w:r>
        <w:rPr>
          <w:rFonts w:eastAsia="Times New Roman" w:cs="Times New Roman" w:ascii="Arial" w:hAnsi="Arial"/>
          <w:b/>
          <w:bCs/>
          <w:i/>
          <w:iCs/>
          <w:color w:val="auto"/>
          <w:sz w:val="20"/>
          <w:szCs w:val="20"/>
          <w:lang w:val="es-ES" w:eastAsia="zh-CN" w:bidi="ar-SA"/>
        </w:rPr>
        <w:t>-  Compromiso del adjudicatario de asumir a su costa el importe de los repuestos necesarios para reparar las averías en mantenimiento correctivo:</w:t>
      </w:r>
    </w:p>
    <w:p>
      <w:pPr>
        <w:pStyle w:val="Normal"/>
        <w:autoSpaceDE w:val="false"/>
        <w:spacing w:lineRule="auto" w:line="240"/>
        <w:jc w:val="both"/>
        <w:rPr>
          <w:rFonts w:ascii="Arial" w:hAnsi="Arial" w:eastAsia="Times New Roman" w:cs="Times New Roman"/>
          <w:b/>
          <w:bCs/>
          <w:i/>
          <w:i/>
          <w:iCs/>
          <w:color w:val="auto"/>
          <w:sz w:val="20"/>
          <w:szCs w:val="20"/>
          <w:lang w:val="es-ES" w:eastAsia="zh-CN" w:bidi="ar-SA"/>
        </w:rPr>
      </w:pPr>
      <w:r>
        <w:rPr>
          <w:rFonts w:eastAsia="Times New Roman" w:cs="Times New Roman" w:ascii="Arial" w:hAnsi="Arial"/>
          <w:b/>
          <w:bCs/>
          <w:i/>
          <w:iCs/>
          <w:color w:val="auto"/>
          <w:sz w:val="20"/>
          <w:szCs w:val="20"/>
          <w:lang w:val="es-ES" w:eastAsia="zh-CN" w:bidi="ar-SA"/>
        </w:rPr>
      </w:r>
    </w:p>
    <w:p>
      <w:pPr>
        <w:pStyle w:val="Normal"/>
        <w:autoSpaceDE w:val="false"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Se otorgarán 2</w:t>
      </w:r>
      <w:r>
        <w:rPr>
          <w:rFonts w:ascii="Arial" w:hAnsi="Arial"/>
          <w:i/>
          <w:iCs/>
          <w:sz w:val="20"/>
          <w:szCs w:val="20"/>
          <w:shd w:fill="auto" w:val="clear"/>
        </w:rPr>
        <w:t>0 puntos por asumir este compromiso. Si no se indica nada en la oferta se asignarán 0 puntos, igualmente que si se indica que no.</w:t>
      </w:r>
    </w:p>
    <w:p>
      <w:pPr>
        <w:pStyle w:val="Normal"/>
        <w:tabs>
          <w:tab w:val="left" w:pos="360" w:leader="none"/>
          <w:tab w:val="left" w:pos="720" w:leader="none"/>
        </w:tabs>
        <w:spacing w:lineRule="auto" w:line="240" w:before="8" w:after="0"/>
        <w:ind w:hanging="0" w:left="360" w:right="0"/>
        <w:rPr>
          <w:rFonts w:ascii="Arial" w:hAnsi="Arial" w:cs="Verdana"/>
          <w:b w:val="false"/>
          <w:bCs w:val="false"/>
          <w:i w:val="false"/>
          <w:i w:val="false"/>
          <w:iCs w:val="false"/>
          <w:color w:val="000000"/>
          <w:spacing w:val="5"/>
          <w:sz w:val="20"/>
          <w:szCs w:val="20"/>
          <w:lang w:val="es-ES"/>
        </w:rPr>
      </w:pPr>
      <w:r>
        <w:rPr>
          <w:rFonts w:cs="Verdana" w:ascii="Arial" w:hAnsi="Arial"/>
          <w:b w:val="false"/>
          <w:bCs w:val="false"/>
          <w:i w:val="false"/>
          <w:iCs w:val="false"/>
          <w:color w:val="000000"/>
          <w:spacing w:val="5"/>
          <w:sz w:val="20"/>
          <w:szCs w:val="20"/>
          <w:lang w:val="es-ES"/>
        </w:rPr>
      </w:r>
    </w:p>
    <w:p>
      <w:pPr>
        <w:pStyle w:val="Textoindependiente21"/>
        <w:numPr>
          <w:ilvl w:val="0"/>
          <w:numId w:val="2"/>
        </w:numPr>
        <w:spacing w:lineRule="auto" w:line="240" w:before="0" w:after="170"/>
        <w:jc w:val="both"/>
        <w:rPr>
          <w:rFonts w:ascii="Arial" w:hAnsi="Arial" w:eastAsia="SimSun;宋体"/>
          <w:i w:val="false"/>
          <w:i w:val="false"/>
          <w:iCs w:val="false"/>
          <w:color w:val="auto"/>
          <w:kern w:val="2"/>
          <w:sz w:val="20"/>
          <w:szCs w:val="20"/>
          <w:lang w:val="es-ES" w:eastAsia="zh-CN" w:bidi="hi-IN"/>
        </w:rPr>
      </w:pPr>
      <w:r>
        <w:rPr>
          <w:rFonts w:eastAsia="SimSun;宋体" w:ascii="Arial" w:hAnsi="Arial"/>
          <w:i w:val="false"/>
          <w:iCs w:val="false"/>
          <w:color w:val="auto"/>
          <w:kern w:val="2"/>
          <w:sz w:val="20"/>
          <w:szCs w:val="20"/>
          <w:lang w:val="es-ES" w:eastAsia="zh-CN" w:bidi="hi-IN"/>
        </w:rPr>
        <w:t>Importe: 277.500,00€ - 50 puntos</w:t>
      </w:r>
    </w:p>
    <w:p>
      <w:pPr>
        <w:pStyle w:val="Textoindependiente21"/>
        <w:numPr>
          <w:ilvl w:val="0"/>
          <w:numId w:val="2"/>
        </w:numPr>
        <w:spacing w:lineRule="auto" w:line="240" w:before="0" w:after="170"/>
        <w:jc w:val="both"/>
        <w:rPr>
          <w:rFonts w:ascii="Arial" w:hAnsi="Arial" w:eastAsia="SimSun;宋体"/>
          <w:i w:val="false"/>
          <w:i w:val="false"/>
          <w:iCs w:val="false"/>
          <w:color w:val="auto"/>
          <w:kern w:val="2"/>
          <w:sz w:val="20"/>
          <w:szCs w:val="20"/>
          <w:lang w:val="es-ES" w:eastAsia="zh-CN" w:bidi="hi-IN"/>
        </w:rPr>
      </w:pPr>
      <w:r>
        <w:rPr>
          <w:rFonts w:eastAsia="SimSun;宋体" w:ascii="Arial" w:hAnsi="Arial"/>
          <w:i w:val="false"/>
          <w:iCs w:val="false"/>
          <w:color w:val="auto"/>
          <w:kern w:val="2"/>
          <w:sz w:val="20"/>
          <w:szCs w:val="20"/>
          <w:lang w:val="es-ES" w:eastAsia="zh-CN" w:bidi="hi-IN"/>
        </w:rPr>
        <w:t>Garantía: 2 años -20 puntos</w:t>
      </w:r>
    </w:p>
    <w:p>
      <w:pPr>
        <w:pStyle w:val="Textoindependiente21"/>
        <w:numPr>
          <w:ilvl w:val="0"/>
          <w:numId w:val="2"/>
        </w:numPr>
        <w:spacing w:lineRule="auto" w:line="240" w:before="0" w:after="170"/>
        <w:jc w:val="both"/>
        <w:rPr>
          <w:rFonts w:ascii="Arial" w:hAnsi="Arial" w:eastAsia="SimSun;宋体"/>
          <w:i w:val="false"/>
          <w:i w:val="false"/>
          <w:iCs w:val="false"/>
          <w:color w:val="auto"/>
          <w:kern w:val="2"/>
          <w:sz w:val="20"/>
          <w:szCs w:val="20"/>
          <w:lang w:val="es-ES" w:eastAsia="zh-CN" w:bidi="hi-IN"/>
        </w:rPr>
      </w:pPr>
      <w:r>
        <w:rPr>
          <w:rFonts w:eastAsia="SimSun;宋体" w:ascii="Arial" w:hAnsi="Arial"/>
          <w:i w:val="false"/>
          <w:iCs w:val="false"/>
          <w:color w:val="auto"/>
          <w:kern w:val="2"/>
          <w:sz w:val="20"/>
          <w:szCs w:val="20"/>
          <w:lang w:val="es-ES" w:eastAsia="zh-CN" w:bidi="hi-IN"/>
        </w:rPr>
        <w:t>Repuestos correctivos: No- 0 puntos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3.- Valoración criterios evaluables automáticamente.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Una vez remitida la información por el equipo técnico, éste ha valorado las proposiciones técnicas de acuerdo a los criterios del PCAP de la siguiente manera:</w:t>
      </w:r>
    </w:p>
    <w:p>
      <w:pPr>
        <w:pStyle w:val="Normal"/>
        <w:ind w:hanging="0" w:left="0" w:right="0"/>
        <w:jc w:val="left"/>
        <w:rPr>
          <w:color w:val="00000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La oferta cumple con la exigencias recogidas en el PPT. Se procede a evaluar según los criterios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eastAsia="SimSun;宋体" w:ascii="Arial" w:hAnsi="Arial"/>
          <w:i w:val="false"/>
          <w:iCs w:val="false"/>
          <w:color w:val="auto"/>
          <w:kern w:val="2"/>
          <w:sz w:val="20"/>
          <w:szCs w:val="20"/>
          <w:lang w:val="es-ES" w:eastAsia="zh-CN" w:bidi="hi-IN"/>
        </w:rPr>
        <w:t xml:space="preserve">Importe: 277.500,00€ - 50 puntos; Garantía: 2 años -20 puntos; </w:t>
      </w:r>
      <w:r>
        <w:rPr>
          <w:rFonts w:eastAsia="SimSun;宋体" w:ascii="Arial" w:hAnsi="Arial"/>
          <w:i w:val="false"/>
          <w:iCs w:val="false"/>
          <w:color w:val="000000"/>
          <w:kern w:val="2"/>
          <w:sz w:val="20"/>
          <w:szCs w:val="20"/>
          <w:lang w:val="es-ES" w:eastAsia="zh-CN" w:bidi="hi-IN"/>
        </w:rPr>
        <w:t>Repuestos correctivos: No- 0 puntos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eastAsia="SimSun;宋体" w:ascii="Arial" w:hAnsi="Arial"/>
          <w:i w:val="false"/>
          <w:iCs w:val="false"/>
          <w:color w:val="000000"/>
          <w:kern w:val="2"/>
          <w:sz w:val="20"/>
          <w:szCs w:val="20"/>
          <w:lang w:val="es-ES" w:eastAsia="zh-CN" w:bidi="hi-IN"/>
        </w:rPr>
        <w:t>O</w:t>
      </w:r>
      <w:r>
        <w:rPr>
          <w:rFonts w:eastAsia="SimSun;宋体" w:ascii="Arial" w:hAnsi="Arial"/>
          <w:i w:val="false"/>
          <w:iCs w:val="false"/>
          <w:color w:val="000000"/>
          <w:kern w:val="2"/>
          <w:sz w:val="20"/>
          <w:szCs w:val="20"/>
          <w:lang w:val="es-ES" w:eastAsia="zh-CN" w:bidi="hi-IN"/>
        </w:rPr>
        <w:t>bteniendo una puntuación de 70 puntos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4.- Propuesta adjudicación.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De acuerdo a la evaluación de la propuesta aportadas por </w:t>
      </w:r>
      <w:r>
        <w:rPr>
          <w:rFonts w:ascii="Arial" w:hAnsi="Arial"/>
          <w:color w:val="000000"/>
          <w:sz w:val="20"/>
          <w:szCs w:val="20"/>
        </w:rPr>
        <w:t>el</w:t>
      </w:r>
      <w:r>
        <w:rPr>
          <w:rFonts w:ascii="Arial" w:hAnsi="Arial"/>
          <w:color w:val="000000"/>
          <w:sz w:val="20"/>
          <w:szCs w:val="20"/>
        </w:rPr>
        <w:t xml:space="preserve"> licitador, la mesa concluye </w:t>
      </w:r>
      <w:r>
        <w:rPr>
          <w:rFonts w:ascii="Arial" w:hAnsi="Arial"/>
          <w:color w:val="000000"/>
          <w:sz w:val="20"/>
          <w:szCs w:val="20"/>
        </w:rPr>
        <w:t>que la única presentada cumple  oferta cumple con lo recogido en los pliegos y se propone para la adjudicación.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color w:val="00000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Yo, como </w:t>
      </w:r>
      <w:r>
        <w:rPr>
          <w:rFonts w:ascii="Arial" w:hAnsi="Arial"/>
          <w:color w:val="000000"/>
          <w:sz w:val="20"/>
          <w:szCs w:val="20"/>
        </w:rPr>
        <w:t>Vicesecretaria</w:t>
      </w:r>
      <w:r>
        <w:rPr>
          <w:rFonts w:ascii="Arial" w:hAnsi="Arial"/>
          <w:color w:val="000000"/>
          <w:sz w:val="20"/>
          <w:szCs w:val="20"/>
        </w:rPr>
        <w:t>, certifico con el visto bueno del Presidente: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Dña. Antonio Aitor González González                              D. Marcos Antonio  Rodríguez Santana</w:t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VICE</w:t>
      </w:r>
      <w:r>
        <w:rPr>
          <w:rFonts w:ascii="Arial" w:hAnsi="Arial"/>
          <w:color w:val="000000"/>
          <w:sz w:val="20"/>
          <w:szCs w:val="20"/>
        </w:rPr>
        <w:t>SECRETARI</w:t>
      </w:r>
      <w:r>
        <w:rPr>
          <w:rFonts w:ascii="Arial" w:hAnsi="Arial"/>
          <w:color w:val="000000"/>
          <w:sz w:val="20"/>
          <w:szCs w:val="20"/>
        </w:rPr>
        <w:t>A</w:t>
      </w:r>
      <w:r>
        <w:rPr>
          <w:rFonts w:ascii="Arial" w:hAnsi="Arial"/>
          <w:color w:val="000000"/>
          <w:sz w:val="20"/>
          <w:szCs w:val="20"/>
        </w:rPr>
        <w:t xml:space="preserve">                                          </w:t>
        <w:tab/>
        <w:t xml:space="preserve">             </w:t>
      </w:r>
      <w:r>
        <w:rPr>
          <w:rFonts w:ascii="Arial" w:hAnsi="Arial"/>
          <w:color w:val="000000"/>
          <w:sz w:val="20"/>
          <w:szCs w:val="20"/>
        </w:rPr>
        <w:t>PRESIDENTE</w:t>
      </w:r>
    </w:p>
    <w:sectPr>
      <w:headerReference w:type="default" r:id="rId2"/>
      <w:type w:val="nextPage"/>
      <w:pgSz w:w="11906" w:h="16838"/>
      <w:pgMar w:left="720" w:right="720" w:gutter="0" w:header="720" w:top="1665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Alef">
    <w:charset w:val="00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50545" cy="380365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lef" w:hAnsi="Alef"/>
        <w:sz w:val="18"/>
        <w:szCs w:val="18"/>
      </w:rPr>
      <w:t xml:space="preserve">Expediente de contratación  </w:t>
    </w:r>
    <w:r>
      <w:rPr>
        <w:rFonts w:ascii="Alef" w:hAnsi="Alef"/>
        <w:color w:val="000000"/>
        <w:sz w:val="18"/>
        <w:szCs w:val="18"/>
      </w:rPr>
      <w:t>4-2024 Renting barredora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s-ES" w:eastAsia="es-ES" w:bidi="es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lang w:val="es-ES" w:eastAsia="es-ES" w:bidi="es-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lang w:val="es-ES" w:eastAsia="es-ES" w:bidi="es-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  <w:w w:val="100"/>
        <w:lang w:val="es-ES" w:eastAsia="es-ES" w:bidi="es-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lang w:val="es-ES" w:eastAsia="es-ES" w:bidi="es-E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1"/>
  <w:defaultTabStop w:val="720"/>
  <w:autoHyphenation w:val="true"/>
  <w:hyphenationZone w:val="0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  <w:style w:type="paragraph" w:styleId="Heading1">
    <w:name w:val="heading 1"/>
    <w:basedOn w:val="Ttulo"/>
    <w:qFormat/>
    <w:pPr>
      <w:jc w:val="left"/>
    </w:pPr>
    <w:rPr>
      <w:rFonts w:ascii="Arial" w:hAnsi="Arial" w:eastAsia="unknown"/>
      <w:b/>
      <w:color w:val="000000"/>
      <w:sz w:val="32"/>
    </w:rPr>
  </w:style>
  <w:style w:type="paragraph" w:styleId="Heading2">
    <w:name w:val="heading 2"/>
    <w:basedOn w:val="Ttulo"/>
    <w:qFormat/>
    <w:pPr>
      <w:jc w:val="left"/>
    </w:pPr>
    <w:rPr>
      <w:rFonts w:ascii="Arial" w:hAnsi="Arial" w:eastAsia="unknown"/>
      <w:b/>
      <w:i/>
      <w:color w:val="000000"/>
      <w:sz w:val="28"/>
    </w:rPr>
  </w:style>
  <w:style w:type="paragraph" w:styleId="Heading3">
    <w:name w:val="heading 3"/>
    <w:basedOn w:val="Ttulo"/>
    <w:qFormat/>
    <w:pPr>
      <w:jc w:val="left"/>
    </w:pPr>
    <w:rPr>
      <w:rFonts w:ascii="Arial" w:hAnsi="Arial" w:eastAsia="unknown"/>
      <w:b/>
      <w:color w:val="000000"/>
      <w:sz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autoSpaceDE w:val="false"/>
      <w:jc w:val="center"/>
      <w:outlineLvl w:val="5"/>
    </w:pPr>
    <w:rPr>
      <w:rFonts w:eastAsia="Arial Unicode MS"/>
      <w:b/>
      <w:bCs/>
      <w:sz w:val="20"/>
      <w:szCs w:val="20"/>
      <w:u w:val="single"/>
    </w:rPr>
  </w:style>
  <w:style w:type="character" w:styleId="Ninguno">
    <w:name w:val="Ningun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5233" w:leader="none"/>
        <w:tab w:val="right" w:pos="10466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BodyText3">
    <w:name w:val="Body Text 3"/>
    <w:basedOn w:val="Normal"/>
    <w:qFormat/>
    <w:pPr>
      <w:jc w:val="both"/>
    </w:pPr>
    <w:rPr>
      <w:szCs w:val="20"/>
      <w:lang w:val="es-ES_tradnl"/>
    </w:rPr>
  </w:style>
  <w:style w:type="paragraph" w:styleId="Textoindependiente2">
    <w:name w:val="Texto independiente 2"/>
    <w:basedOn w:val="Normal"/>
    <w:qFormat/>
    <w:pPr>
      <w:tabs>
        <w:tab w:val="clear" w:pos="720"/>
        <w:tab w:val="left" w:pos="-1440" w:leader="none"/>
        <w:tab w:val="left" w:pos="-720" w:leader="none"/>
      </w:tabs>
      <w:suppressAutoHyphens w:val="true"/>
      <w:jc w:val="both"/>
    </w:pPr>
    <w:rPr>
      <w:sz w:val="24"/>
      <w:lang w:val="es-ES_tradnl"/>
    </w:rPr>
  </w:style>
  <w:style w:type="paragraph" w:styleId="Textoindependiente21">
    <w:name w:val="Texto independiente 21"/>
    <w:basedOn w:val="Normal"/>
    <w:qFormat/>
    <w:pPr>
      <w:suppressAutoHyphens w:val="true"/>
      <w:jc w:val="both"/>
    </w:pPr>
    <w:rPr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LibreOffice/25.2.4.3$Windows_x86 LibreOffice_project/33e196637044ead23f5c3226cde09b47731f7e27</Application>
  <AppVersion>15.0000</AppVersion>
  <Pages>3</Pages>
  <Words>852</Words>
  <Characters>4659</Characters>
  <CharactersWithSpaces>5687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2024-10-11T14:07:24Z</dcterms:modified>
  <cp:revision>3</cp:revision>
  <dc:subject/>
  <dc:title/>
</cp:coreProperties>
</file>