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embeddings/oleObject1.xlsx" ContentType="application/vnd.openxmlformats-officedocument.spreadsheetml.sheet"/>
  <Override PartName="/word/header1.xml" ContentType="application/vnd.openxmlformats-officedocument.wordprocessingml.header+xml"/>
  <Override PartName="/word/media/image1.emf" ContentType="image/x-emf"/>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hanging="0" w:left="0" w:right="0"/>
        <w:jc w:val="center"/>
        <w:rPr>
          <w:rFonts w:ascii="Times New Roman" w:hAnsi="Times New Roman"/>
          <w:b w:val="false"/>
        </w:rPr>
      </w:pPr>
      <w:r>
        <w:rPr>
          <w:rFonts w:ascii="Times New Roman" w:hAnsi="Times New Roman"/>
          <w:b/>
          <w:color w:val="000000"/>
        </w:rPr>
        <w:t>ACTA DE LA MESA DE CONTRATACIÓN</w:t>
      </w:r>
    </w:p>
    <w:p>
      <w:pPr>
        <w:pStyle w:val="Normal"/>
        <w:ind w:hanging="0" w:left="0" w:right="0"/>
        <w:jc w:val="left"/>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69T/2024/SER</w:t>
      </w:r>
    </w:p>
    <w:p>
      <w:pPr>
        <w:pStyle w:val="Normal"/>
        <w:ind w:hanging="0" w:left="0" w:right="0"/>
        <w:jc w:val="both"/>
        <w:rPr>
          <w:b/>
          <w:color w:val="000000"/>
          <w:u w:val="single"/>
        </w:rPr>
      </w:pPr>
      <w:r>
        <w:rPr>
          <w:rFonts w:ascii="Arial" w:hAnsi="Arial"/>
          <w:sz w:val="20"/>
          <w:szCs w:val="20"/>
        </w:rPr>
      </w:r>
    </w:p>
    <w:p>
      <w:pPr>
        <w:pStyle w:val="Normal"/>
        <w:ind w:hanging="0" w:left="0" w:right="0"/>
        <w:jc w:val="both"/>
        <w:rPr>
          <w:rFonts w:ascii="Arial" w:hAnsi="Arial"/>
          <w:b/>
          <w:color w:val="000000"/>
          <w:sz w:val="20"/>
          <w:szCs w:val="20"/>
          <w:u w:val="single"/>
        </w:rPr>
      </w:pPr>
      <w:r>
        <w:rPr>
          <w:rFonts w:ascii="Arial" w:hAnsi="Arial"/>
          <w:b/>
          <w:color w:val="000000"/>
          <w:sz w:val="20"/>
          <w:szCs w:val="20"/>
          <w:u w:val="single"/>
        </w:rPr>
        <w:t>Fecha y hora de celebración</w:t>
      </w:r>
    </w:p>
    <w:p>
      <w:pPr>
        <w:pStyle w:val="Normal"/>
        <w:ind w:hanging="0" w:left="0" w:right="0"/>
        <w:jc w:val="left"/>
        <w:rPr>
          <w:rFonts w:ascii="Arial" w:hAnsi="Arial"/>
          <w:color w:val="000000"/>
          <w:sz w:val="20"/>
          <w:szCs w:val="20"/>
        </w:rPr>
      </w:pPr>
      <w:r>
        <w:rPr>
          <w:rFonts w:ascii="Arial" w:hAnsi="Arial"/>
          <w:color w:val="000000"/>
          <w:sz w:val="20"/>
          <w:szCs w:val="20"/>
        </w:rPr>
        <w:t>10 de octubre</w:t>
      </w:r>
      <w:r>
        <w:rPr>
          <w:rFonts w:ascii="Arial" w:hAnsi="Arial"/>
          <w:color w:val="000000"/>
          <w:sz w:val="20"/>
          <w:szCs w:val="20"/>
        </w:rPr>
        <w:t xml:space="preserve"> de 2024 a las 10:00</w:t>
      </w:r>
    </w:p>
    <w:p>
      <w:pPr>
        <w:pStyle w:val="Normal"/>
        <w:ind w:hanging="0" w:left="0" w:right="0"/>
        <w:jc w:val="left"/>
        <w:rPr>
          <w:rFonts w:ascii="Arial" w:hAnsi="Arial"/>
          <w:color w:val="000000"/>
          <w:sz w:val="20"/>
          <w:szCs w:val="20"/>
        </w:rPr>
      </w:pPr>
      <w:r>
        <w:rPr>
          <w:rFonts w:ascii="Arial" w:hAnsi="Arial"/>
          <w:color w:val="000000"/>
          <w:sz w:val="20"/>
          <w:szCs w:val="20"/>
        </w:rPr>
        <w:t xml:space="preserve"> </w:t>
      </w:r>
    </w:p>
    <w:p>
      <w:pPr>
        <w:pStyle w:val="Normal"/>
        <w:ind w:hanging="0" w:left="0" w:right="0"/>
        <w:jc w:val="both"/>
        <w:rPr>
          <w:rFonts w:ascii="Arial" w:hAnsi="Arial"/>
          <w:b/>
          <w:color w:val="000000"/>
          <w:sz w:val="20"/>
          <w:szCs w:val="20"/>
          <w:u w:val="single"/>
        </w:rPr>
      </w:pPr>
      <w:r>
        <w:rPr>
          <w:rFonts w:ascii="Arial" w:hAnsi="Arial"/>
          <w:b/>
          <w:color w:val="000000"/>
          <w:sz w:val="20"/>
          <w:szCs w:val="20"/>
          <w:u w:val="single"/>
        </w:rPr>
        <w:t>Lugar de celebración</w:t>
      </w:r>
    </w:p>
    <w:p>
      <w:pPr>
        <w:pStyle w:val="Normal"/>
        <w:ind w:hanging="0" w:left="0" w:right="0"/>
        <w:jc w:val="both"/>
        <w:rPr>
          <w:b/>
          <w:color w:val="000000"/>
          <w:u w:val="single"/>
        </w:rPr>
      </w:pPr>
      <w:r>
        <w:rPr>
          <w:rFonts w:ascii="Arial" w:hAnsi="Arial"/>
          <w:sz w:val="20"/>
          <w:szCs w:val="20"/>
        </w:rPr>
      </w:r>
    </w:p>
    <w:p>
      <w:pPr>
        <w:pStyle w:val="Normal"/>
        <w:ind w:hanging="0" w:left="0" w:right="0"/>
        <w:jc w:val="left"/>
        <w:rPr>
          <w:rFonts w:ascii="Arial" w:hAnsi="Arial"/>
          <w:color w:val="000000"/>
          <w:sz w:val="20"/>
          <w:szCs w:val="20"/>
        </w:rPr>
      </w:pPr>
      <w:r>
        <w:rPr>
          <w:rFonts w:ascii="Arial" w:hAnsi="Arial"/>
          <w:color w:val="000000"/>
          <w:sz w:val="20"/>
          <w:szCs w:val="20"/>
        </w:rPr>
        <w:t>Sala de comisiones del Ayuntamiento</w:t>
      </w:r>
    </w:p>
    <w:p>
      <w:pPr>
        <w:pStyle w:val="Normal"/>
        <w:ind w:hanging="0" w:left="0" w:right="0"/>
        <w:jc w:val="left"/>
        <w:rPr>
          <w:rFonts w:ascii="Arial" w:hAnsi="Arial"/>
          <w:color w:val="000000"/>
          <w:sz w:val="20"/>
          <w:szCs w:val="20"/>
        </w:rPr>
      </w:pPr>
      <w:r>
        <w:rPr>
          <w:rFonts w:ascii="Arial" w:hAnsi="Arial"/>
          <w:color w:val="000000"/>
          <w:sz w:val="20"/>
          <w:szCs w:val="20"/>
        </w:rPr>
        <w:t xml:space="preserve"> </w:t>
      </w:r>
    </w:p>
    <w:p>
      <w:pPr>
        <w:pStyle w:val="Normal"/>
        <w:ind w:hanging="0" w:left="0" w:right="0"/>
        <w:jc w:val="both"/>
        <w:rPr>
          <w:rFonts w:ascii="Arial" w:hAnsi="Arial"/>
          <w:b/>
          <w:color w:val="000000"/>
          <w:sz w:val="20"/>
          <w:szCs w:val="20"/>
          <w:u w:val="single"/>
        </w:rPr>
      </w:pPr>
      <w:r>
        <w:rPr>
          <w:rFonts w:ascii="Arial" w:hAnsi="Arial"/>
          <w:b/>
          <w:color w:val="000000"/>
          <w:sz w:val="20"/>
          <w:szCs w:val="20"/>
          <w:u w:val="single"/>
        </w:rPr>
        <w:t>Asistentes</w:t>
      </w:r>
    </w:p>
    <w:p>
      <w:pPr>
        <w:pStyle w:val="Normal"/>
        <w:ind w:hanging="0" w:left="0" w:right="0"/>
        <w:jc w:val="both"/>
        <w:rPr>
          <w:rFonts w:ascii="Arial" w:hAnsi="Arial"/>
          <w:sz w:val="20"/>
          <w:szCs w:val="20"/>
        </w:rPr>
      </w:pPr>
      <w:r>
        <w:rPr>
          <w:rFonts w:ascii="Arial" w:hAnsi="Arial"/>
          <w:sz w:val="20"/>
          <w:szCs w:val="20"/>
        </w:rPr>
      </w:r>
    </w:p>
    <w:p>
      <w:pPr>
        <w:pStyle w:val="Normal"/>
        <w:ind w:hanging="0" w:left="0" w:right="0"/>
        <w:jc w:val="left"/>
        <w:rPr>
          <w:rFonts w:ascii="Arial" w:hAnsi="Arial"/>
          <w:color w:val="000000"/>
          <w:sz w:val="20"/>
          <w:szCs w:val="20"/>
        </w:rPr>
      </w:pPr>
      <w:r>
        <w:rPr>
          <w:rFonts w:ascii="Arial" w:hAnsi="Arial"/>
          <w:color w:val="000000"/>
          <w:sz w:val="20"/>
          <w:szCs w:val="20"/>
        </w:rPr>
        <w:t>PRESIDENTE</w:t>
      </w:r>
    </w:p>
    <w:p>
      <w:pPr>
        <w:pStyle w:val="Normal"/>
        <w:ind w:hanging="0" w:left="0" w:right="0"/>
        <w:jc w:val="left"/>
        <w:rPr>
          <w:rFonts w:ascii="Arial" w:hAnsi="Arial"/>
          <w:color w:val="000000"/>
          <w:sz w:val="20"/>
          <w:szCs w:val="20"/>
        </w:rPr>
      </w:pPr>
      <w:r>
        <w:rPr>
          <w:rFonts w:ascii="Arial" w:hAnsi="Arial"/>
          <w:color w:val="000000"/>
          <w:sz w:val="20"/>
          <w:szCs w:val="20"/>
        </w:rPr>
        <w:t>D. Marcos Antonio  Rodríguez Santana,Presidente</w:t>
      </w:r>
    </w:p>
    <w:p>
      <w:pPr>
        <w:pStyle w:val="Normal"/>
        <w:ind w:hanging="0" w:left="0" w:right="0"/>
        <w:jc w:val="left"/>
        <w:rPr>
          <w:rFonts w:ascii="Arial" w:hAnsi="Arial"/>
          <w:sz w:val="20"/>
          <w:szCs w:val="20"/>
        </w:rPr>
      </w:pPr>
      <w:r>
        <w:rPr>
          <w:rFonts w:ascii="Arial" w:hAnsi="Arial"/>
          <w:sz w:val="20"/>
          <w:szCs w:val="20"/>
        </w:rPr>
      </w:r>
    </w:p>
    <w:p>
      <w:pPr>
        <w:pStyle w:val="Normal"/>
        <w:ind w:hanging="0" w:left="0" w:right="0"/>
        <w:jc w:val="left"/>
        <w:rPr>
          <w:rFonts w:ascii="Arial" w:hAnsi="Arial"/>
          <w:sz w:val="20"/>
          <w:szCs w:val="20"/>
        </w:rPr>
      </w:pPr>
      <w:r>
        <w:rPr>
          <w:rFonts w:ascii="Arial" w:hAnsi="Arial"/>
          <w:color w:val="000000"/>
          <w:sz w:val="20"/>
          <w:szCs w:val="20"/>
        </w:rPr>
        <w:t>VICE</w:t>
      </w:r>
      <w:r>
        <w:rPr>
          <w:rFonts w:ascii="Arial" w:hAnsi="Arial"/>
          <w:color w:val="000000"/>
          <w:sz w:val="20"/>
          <w:szCs w:val="20"/>
        </w:rPr>
        <w:t>SECRETARI</w:t>
      </w:r>
      <w:r>
        <w:rPr>
          <w:rFonts w:ascii="Arial" w:hAnsi="Arial"/>
          <w:color w:val="000000"/>
          <w:sz w:val="20"/>
          <w:szCs w:val="20"/>
        </w:rPr>
        <w:t>A</w:t>
      </w:r>
    </w:p>
    <w:p>
      <w:pPr>
        <w:pStyle w:val="Normal"/>
        <w:ind w:hanging="0" w:left="0" w:right="0"/>
        <w:jc w:val="left"/>
        <w:rPr>
          <w:rFonts w:ascii="Arial" w:hAnsi="Arial"/>
          <w:color w:val="000000"/>
          <w:sz w:val="20"/>
          <w:szCs w:val="20"/>
        </w:rPr>
      </w:pPr>
      <w:r>
        <w:rPr>
          <w:rFonts w:ascii="Arial" w:hAnsi="Arial"/>
          <w:color w:val="000000"/>
          <w:sz w:val="20"/>
          <w:szCs w:val="20"/>
        </w:rPr>
        <w:t>Dña. Andamana  Gaspar  Sosa</w:t>
      </w:r>
    </w:p>
    <w:p>
      <w:pPr>
        <w:pStyle w:val="Normal"/>
        <w:ind w:hanging="0" w:left="0" w:right="0"/>
        <w:jc w:val="left"/>
        <w:rPr>
          <w:rFonts w:ascii="Arial" w:hAnsi="Arial"/>
          <w:sz w:val="20"/>
          <w:szCs w:val="20"/>
        </w:rPr>
      </w:pPr>
      <w:r>
        <w:rPr>
          <w:rFonts w:ascii="Arial" w:hAnsi="Arial"/>
          <w:sz w:val="20"/>
          <w:szCs w:val="20"/>
        </w:rPr>
      </w:r>
    </w:p>
    <w:p>
      <w:pPr>
        <w:pStyle w:val="Normal"/>
        <w:ind w:hanging="0" w:left="0" w:right="0"/>
        <w:jc w:val="left"/>
        <w:rPr>
          <w:rFonts w:ascii="Arial" w:hAnsi="Arial"/>
          <w:color w:val="000000"/>
          <w:sz w:val="20"/>
          <w:szCs w:val="20"/>
        </w:rPr>
      </w:pPr>
      <w:r>
        <w:rPr>
          <w:rFonts w:ascii="Arial" w:hAnsi="Arial"/>
          <w:color w:val="000000"/>
          <w:sz w:val="20"/>
          <w:szCs w:val="20"/>
        </w:rPr>
        <w:t>VOCALES</w:t>
      </w:r>
    </w:p>
    <w:p>
      <w:pPr>
        <w:pStyle w:val="Normal"/>
        <w:ind w:hanging="0" w:left="0" w:right="0"/>
        <w:jc w:val="left"/>
        <w:rPr>
          <w:rFonts w:ascii="Arial" w:hAnsi="Arial"/>
          <w:sz w:val="20"/>
          <w:szCs w:val="20"/>
        </w:rPr>
      </w:pPr>
      <w:r>
        <w:rPr>
          <w:rFonts w:ascii="Arial" w:hAnsi="Arial"/>
          <w:color w:val="000000"/>
          <w:sz w:val="20"/>
          <w:szCs w:val="20"/>
        </w:rPr>
        <w:t>D. C</w:t>
      </w:r>
      <w:r>
        <w:rPr>
          <w:rFonts w:ascii="Arial" w:hAnsi="Arial"/>
          <w:color w:val="000000"/>
          <w:sz w:val="20"/>
          <w:szCs w:val="20"/>
        </w:rPr>
        <w:t>arlos Díaz Hernández</w:t>
      </w:r>
    </w:p>
    <w:p>
      <w:pPr>
        <w:pStyle w:val="Normal"/>
        <w:ind w:hanging="0" w:left="0" w:right="0"/>
        <w:jc w:val="left"/>
        <w:rPr>
          <w:rFonts w:ascii="Arial" w:hAnsi="Arial"/>
          <w:color w:val="000000"/>
          <w:sz w:val="20"/>
          <w:szCs w:val="20"/>
        </w:rPr>
      </w:pPr>
      <w:r>
        <w:rPr>
          <w:rFonts w:ascii="Arial" w:hAnsi="Arial"/>
          <w:color w:val="000000"/>
          <w:sz w:val="20"/>
          <w:szCs w:val="20"/>
        </w:rPr>
        <w:t>D./Dña. José Manuel  Luis Pérez</w:t>
      </w:r>
    </w:p>
    <w:p>
      <w:pPr>
        <w:pStyle w:val="Normal"/>
        <w:ind w:hanging="0" w:left="0" w:right="0"/>
        <w:jc w:val="left"/>
        <w:rPr>
          <w:rFonts w:ascii="Arial" w:hAnsi="Arial"/>
          <w:color w:val="000000"/>
          <w:sz w:val="20"/>
          <w:szCs w:val="20"/>
        </w:rPr>
      </w:pPr>
      <w:r>
        <w:rPr>
          <w:rFonts w:ascii="Arial" w:hAnsi="Arial"/>
          <w:color w:val="000000"/>
          <w:sz w:val="20"/>
          <w:szCs w:val="20"/>
        </w:rPr>
        <w:t xml:space="preserve"> </w:t>
      </w:r>
    </w:p>
    <w:p>
      <w:pPr>
        <w:pStyle w:val="Normal"/>
        <w:ind w:hanging="0" w:left="0" w:right="0"/>
        <w:jc w:val="both"/>
        <w:rPr>
          <w:rFonts w:ascii="Arial" w:hAnsi="Arial"/>
          <w:b/>
          <w:color w:val="000000"/>
          <w:sz w:val="20"/>
          <w:szCs w:val="20"/>
          <w:u w:val="single"/>
        </w:rPr>
      </w:pPr>
      <w:r>
        <w:rPr>
          <w:rFonts w:ascii="Arial" w:hAnsi="Arial"/>
          <w:b/>
          <w:color w:val="000000"/>
          <w:sz w:val="20"/>
          <w:szCs w:val="20"/>
          <w:u w:val="single"/>
        </w:rPr>
        <w:t>Orden del día</w:t>
      </w:r>
    </w:p>
    <w:p>
      <w:pPr>
        <w:pStyle w:val="Normal"/>
        <w:ind w:hanging="0" w:left="0" w:right="0"/>
        <w:jc w:val="both"/>
        <w:rPr>
          <w:b/>
          <w:color w:val="000000"/>
          <w:u w:val="single"/>
        </w:rPr>
      </w:pPr>
      <w:r>
        <w:rPr>
          <w:rFonts w:ascii="Arial" w:hAnsi="Arial"/>
          <w:sz w:val="20"/>
          <w:szCs w:val="20"/>
        </w:rPr>
      </w:r>
    </w:p>
    <w:p>
      <w:pPr>
        <w:pStyle w:val="Normal"/>
        <w:ind w:hanging="0" w:left="0" w:right="0"/>
        <w:jc w:val="left"/>
        <w:rPr>
          <w:rFonts w:ascii="Arial" w:hAnsi="Arial"/>
          <w:sz w:val="20"/>
          <w:szCs w:val="20"/>
        </w:rPr>
      </w:pPr>
      <w:r>
        <w:rPr>
          <w:rFonts w:ascii="Arial" w:hAnsi="Arial"/>
          <w:color w:val="000000"/>
          <w:sz w:val="20"/>
          <w:szCs w:val="20"/>
        </w:rPr>
        <w:t>1</w:t>
      </w:r>
      <w:r>
        <w:rPr>
          <w:rFonts w:ascii="Arial" w:hAnsi="Arial"/>
          <w:color w:val="000000"/>
          <w:sz w:val="20"/>
          <w:szCs w:val="20"/>
        </w:rPr>
        <w:t>.- Apertura y calificación administrativa</w:t>
      </w:r>
    </w:p>
    <w:p>
      <w:pPr>
        <w:pStyle w:val="Normal"/>
        <w:ind w:hanging="0" w:left="0" w:right="0"/>
        <w:jc w:val="left"/>
        <w:rPr>
          <w:rFonts w:ascii="Arial" w:hAnsi="Arial"/>
          <w:color w:val="000000"/>
          <w:sz w:val="20"/>
          <w:szCs w:val="20"/>
        </w:rPr>
      </w:pPr>
      <w:r>
        <w:rPr>
          <w:rFonts w:ascii="Arial" w:hAnsi="Arial"/>
          <w:color w:val="000000"/>
          <w:sz w:val="20"/>
          <w:szCs w:val="20"/>
        </w:rPr>
        <w:t>3.- Apertura criterios evaluables automáticamente</w:t>
      </w:r>
    </w:p>
    <w:p>
      <w:pPr>
        <w:pStyle w:val="Normal"/>
        <w:ind w:hanging="0" w:left="0" w:right="0"/>
        <w:jc w:val="left"/>
        <w:rPr>
          <w:rFonts w:ascii="Arial" w:hAnsi="Arial"/>
          <w:color w:val="000000"/>
          <w:sz w:val="20"/>
          <w:szCs w:val="20"/>
        </w:rPr>
      </w:pPr>
      <w:r>
        <w:rPr>
          <w:rFonts w:ascii="Arial" w:hAnsi="Arial"/>
          <w:color w:val="000000"/>
          <w:sz w:val="20"/>
          <w:szCs w:val="20"/>
        </w:rPr>
        <w:t>4.- Valoración criterios evaluables automáticamente</w:t>
      </w:r>
    </w:p>
    <w:p>
      <w:pPr>
        <w:pStyle w:val="Normal"/>
        <w:ind w:hanging="0" w:left="0" w:right="0"/>
        <w:jc w:val="left"/>
        <w:rPr>
          <w:rFonts w:ascii="Arial" w:hAnsi="Arial"/>
          <w:color w:val="000000"/>
          <w:sz w:val="20"/>
          <w:szCs w:val="20"/>
        </w:rPr>
      </w:pPr>
      <w:r>
        <w:rPr>
          <w:rFonts w:ascii="Arial" w:hAnsi="Arial"/>
          <w:color w:val="000000"/>
          <w:sz w:val="20"/>
          <w:szCs w:val="20"/>
        </w:rPr>
        <w:t>4.- Propuesta adjudicación</w:t>
      </w:r>
    </w:p>
    <w:p>
      <w:pPr>
        <w:pStyle w:val="Normal"/>
        <w:ind w:hanging="0" w:left="0" w:right="0"/>
        <w:jc w:val="both"/>
        <w:rPr>
          <w:rFonts w:ascii="Arial" w:hAnsi="Arial"/>
          <w:sz w:val="20"/>
          <w:szCs w:val="20"/>
        </w:rPr>
      </w:pPr>
      <w:r>
        <w:rPr>
          <w:rFonts w:ascii="Arial" w:hAnsi="Arial"/>
          <w:sz w:val="20"/>
          <w:szCs w:val="20"/>
        </w:rPr>
      </w:r>
    </w:p>
    <w:p>
      <w:pPr>
        <w:pStyle w:val="Normal"/>
        <w:ind w:hanging="0" w:left="0" w:right="0"/>
        <w:jc w:val="both"/>
        <w:rPr>
          <w:rFonts w:ascii="Arial" w:hAnsi="Arial"/>
          <w:b/>
          <w:color w:val="000000"/>
          <w:sz w:val="20"/>
          <w:szCs w:val="20"/>
          <w:u w:val="single"/>
        </w:rPr>
      </w:pPr>
      <w:r>
        <w:rPr>
          <w:rFonts w:ascii="Arial" w:hAnsi="Arial"/>
          <w:b/>
          <w:color w:val="000000"/>
          <w:sz w:val="20"/>
          <w:szCs w:val="20"/>
          <w:u w:val="single"/>
        </w:rPr>
        <w:t>Se Expone</w:t>
      </w:r>
    </w:p>
    <w:p>
      <w:pPr>
        <w:pStyle w:val="Normal"/>
        <w:ind w:hanging="0" w:left="0" w:right="0"/>
        <w:jc w:val="left"/>
        <w:rPr>
          <w:rFonts w:ascii="Arial" w:hAnsi="Arial"/>
          <w:color w:val="000000"/>
          <w:sz w:val="20"/>
          <w:szCs w:val="20"/>
        </w:rPr>
      </w:pPr>
      <w:r>
        <w:rPr>
          <w:rFonts w:ascii="Arial" w:hAnsi="Arial"/>
          <w:color w:val="000000"/>
          <w:sz w:val="20"/>
          <w:szCs w:val="20"/>
        </w:rPr>
        <w:t>2.- Apertura y calificación administrativa</w:t>
      </w:r>
    </w:p>
    <w:p>
      <w:pPr>
        <w:pStyle w:val="Normal"/>
        <w:ind w:hanging="0" w:left="0" w:right="0"/>
        <w:jc w:val="left"/>
        <w:rPr>
          <w:rFonts w:ascii="Arial" w:hAnsi="Arial"/>
          <w:color w:val="000000"/>
          <w:sz w:val="20"/>
          <w:szCs w:val="20"/>
        </w:rPr>
      </w:pPr>
      <w:r>
        <w:rPr>
          <w:rFonts w:ascii="Arial" w:hAnsi="Arial"/>
          <w:color w:val="000000"/>
          <w:sz w:val="20"/>
          <w:szCs w:val="20"/>
        </w:rPr>
        <w:t xml:space="preserve"> </w:t>
      </w:r>
    </w:p>
    <w:p>
      <w:pPr>
        <w:pStyle w:val="Normal"/>
        <w:ind w:hanging="0" w:left="0" w:right="0"/>
        <w:jc w:val="left"/>
        <w:rPr>
          <w:rFonts w:ascii="Arial" w:hAnsi="Arial"/>
          <w:color w:val="000000"/>
          <w:sz w:val="20"/>
          <w:szCs w:val="20"/>
        </w:rPr>
      </w:pPr>
      <w:r>
        <w:rPr>
          <w:rFonts w:ascii="Arial" w:hAnsi="Arial"/>
          <w:color w:val="000000"/>
          <w:sz w:val="20"/>
          <w:szCs w:val="20"/>
        </w:rPr>
        <w:t>Han concurrido las siguientes empresas:</w:t>
      </w:r>
    </w:p>
    <w:p>
      <w:pPr>
        <w:pStyle w:val="Normal"/>
        <w:ind w:hanging="0" w:left="0" w:right="0"/>
        <w:jc w:val="left"/>
        <w:rPr>
          <w:rFonts w:ascii="Arial" w:hAnsi="Arial"/>
          <w:color w:val="000000"/>
          <w:sz w:val="20"/>
          <w:szCs w:val="20"/>
        </w:rPr>
      </w:pPr>
      <w:r>
        <w:rPr>
          <w:rFonts w:ascii="Arial" w:hAnsi="Arial"/>
          <w:color w:val="000000"/>
          <w:sz w:val="20"/>
          <w:szCs w:val="20"/>
        </w:rPr>
        <w:t>NIF: B18388900 CARROCERIAS HERMONT S.L Fecha de presentación: 10 de septiembre de 2024 a las 13:44:14</w:t>
      </w:r>
    </w:p>
    <w:p>
      <w:pPr>
        <w:pStyle w:val="Normal"/>
        <w:ind w:hanging="0" w:left="0" w:right="0"/>
        <w:jc w:val="left"/>
        <w:rPr>
          <w:rFonts w:ascii="Arial" w:hAnsi="Arial"/>
          <w:color w:val="000000"/>
          <w:sz w:val="20"/>
          <w:szCs w:val="20"/>
        </w:rPr>
      </w:pPr>
      <w:r>
        <w:rPr>
          <w:rFonts w:ascii="Arial" w:hAnsi="Arial"/>
          <w:color w:val="000000"/>
          <w:sz w:val="20"/>
          <w:szCs w:val="20"/>
        </w:rPr>
        <w:t>NIF: B90158551 FENIKS CLEANING &amp; SAFETY S.L. Fecha de presentación: 12 de septiembre de 2024 a las 15:35:21</w:t>
      </w:r>
    </w:p>
    <w:p>
      <w:pPr>
        <w:pStyle w:val="Normal"/>
        <w:ind w:hanging="0" w:left="0" w:right="0"/>
        <w:jc w:val="left"/>
        <w:rPr>
          <w:rFonts w:ascii="Arial" w:hAnsi="Arial"/>
          <w:color w:val="000000"/>
          <w:sz w:val="20"/>
          <w:szCs w:val="20"/>
        </w:rPr>
      </w:pPr>
      <w:r>
        <w:rPr>
          <w:rFonts w:ascii="Arial" w:hAnsi="Arial"/>
          <w:color w:val="000000"/>
          <w:sz w:val="20"/>
          <w:szCs w:val="20"/>
        </w:rPr>
        <w:t>NIF: B09371071 FRUEHAUF RECAMBIOS S.L. Fecha de presentación: 12 de septiembre de 2024 a las 18:51:09</w:t>
      </w:r>
    </w:p>
    <w:p>
      <w:pPr>
        <w:pStyle w:val="Normal"/>
        <w:ind w:hanging="0" w:left="0" w:right="0"/>
        <w:jc w:val="left"/>
        <w:rPr>
          <w:rFonts w:ascii="Arial" w:hAnsi="Arial"/>
          <w:color w:val="000000"/>
          <w:sz w:val="20"/>
          <w:szCs w:val="20"/>
        </w:rPr>
      </w:pPr>
      <w:r>
        <w:rPr>
          <w:rFonts w:ascii="Arial" w:hAnsi="Arial"/>
          <w:color w:val="000000"/>
          <w:sz w:val="20"/>
          <w:szCs w:val="20"/>
        </w:rPr>
        <w:t>NIF: A38379202 WHOLE AND RETAILER,S.A. Fecha de presentación: 12 de septiembre de 2024 a las 12:02:13</w:t>
      </w:r>
    </w:p>
    <w:p>
      <w:pPr>
        <w:pStyle w:val="Normal"/>
        <w:ind w:hanging="0" w:left="0" w:right="0"/>
        <w:jc w:val="left"/>
        <w:rPr>
          <w:rFonts w:ascii="Arial" w:hAnsi="Arial"/>
          <w:color w:val="000000"/>
          <w:sz w:val="20"/>
          <w:szCs w:val="20"/>
        </w:rPr>
      </w:pPr>
      <w:r>
        <w:rPr>
          <w:rFonts w:ascii="Arial" w:hAnsi="Arial"/>
          <w:color w:val="000000"/>
          <w:sz w:val="20"/>
          <w:szCs w:val="20"/>
        </w:rPr>
        <w:t xml:space="preserve"> </w:t>
      </w:r>
    </w:p>
    <w:p>
      <w:pPr>
        <w:pStyle w:val="Normal"/>
        <w:ind w:hanging="0" w:left="0" w:right="0"/>
        <w:jc w:val="left"/>
        <w:rPr>
          <w:rFonts w:ascii="Arial" w:hAnsi="Arial"/>
          <w:color w:val="000000"/>
          <w:sz w:val="20"/>
          <w:szCs w:val="20"/>
        </w:rPr>
      </w:pPr>
      <w:r>
        <w:rPr>
          <w:rFonts w:ascii="Arial" w:hAnsi="Arial"/>
          <w:color w:val="000000"/>
          <w:sz w:val="20"/>
          <w:szCs w:val="20"/>
        </w:rPr>
        <w:t>Tras la revisión de la documentación aportada por los licitadores la mesa concluye lo siguiente:</w:t>
      </w:r>
    </w:p>
    <w:p>
      <w:pPr>
        <w:pStyle w:val="Normal"/>
        <w:ind w:hanging="0" w:left="0" w:right="0"/>
        <w:jc w:val="left"/>
        <w:rPr>
          <w:rFonts w:ascii="Arial" w:hAnsi="Arial"/>
          <w:color w:val="000000"/>
          <w:sz w:val="20"/>
          <w:szCs w:val="20"/>
        </w:rPr>
      </w:pPr>
      <w:r>
        <w:rPr>
          <w:rFonts w:ascii="Arial" w:hAnsi="Arial"/>
          <w:color w:val="000000"/>
          <w:sz w:val="20"/>
          <w:szCs w:val="20"/>
        </w:rPr>
        <w:t xml:space="preserve"> </w:t>
      </w:r>
    </w:p>
    <w:p>
      <w:pPr>
        <w:pStyle w:val="Normal"/>
        <w:ind w:hanging="0" w:left="0" w:right="0"/>
        <w:jc w:val="left"/>
        <w:rPr>
          <w:rFonts w:ascii="Arial" w:hAnsi="Arial"/>
          <w:color w:val="000000"/>
          <w:sz w:val="20"/>
          <w:szCs w:val="20"/>
        </w:rPr>
      </w:pPr>
      <w:r>
        <w:rPr>
          <w:rFonts w:ascii="Arial" w:hAnsi="Arial"/>
          <w:color w:val="000000"/>
          <w:sz w:val="20"/>
          <w:szCs w:val="20"/>
        </w:rPr>
        <w:t>Admitir a los siguientes licitadores:</w:t>
      </w:r>
    </w:p>
    <w:p>
      <w:pPr>
        <w:pStyle w:val="Normal"/>
        <w:ind w:hanging="0" w:left="0" w:right="0"/>
        <w:jc w:val="left"/>
        <w:rPr>
          <w:rFonts w:ascii="Arial" w:hAnsi="Arial"/>
          <w:color w:val="000000"/>
          <w:sz w:val="20"/>
          <w:szCs w:val="20"/>
        </w:rPr>
      </w:pPr>
      <w:r>
        <w:rPr>
          <w:rFonts w:ascii="Arial" w:hAnsi="Arial"/>
          <w:color w:val="000000"/>
          <w:sz w:val="20"/>
          <w:szCs w:val="20"/>
        </w:rPr>
        <w:t>NIF: B18388900 CARROCERIAS HERMONT S.L</w:t>
      </w:r>
    </w:p>
    <w:p>
      <w:pPr>
        <w:pStyle w:val="Normal"/>
        <w:ind w:hanging="0" w:left="0" w:right="0"/>
        <w:jc w:val="left"/>
        <w:rPr>
          <w:rFonts w:ascii="Arial" w:hAnsi="Arial"/>
          <w:color w:val="000000"/>
          <w:sz w:val="20"/>
          <w:szCs w:val="20"/>
        </w:rPr>
      </w:pPr>
      <w:r>
        <w:rPr>
          <w:rFonts w:ascii="Arial" w:hAnsi="Arial"/>
          <w:color w:val="000000"/>
          <w:sz w:val="20"/>
          <w:szCs w:val="20"/>
        </w:rPr>
        <w:t>NIF: B90158551 FENIKS CLEANING &amp; SAFETY S.L.</w:t>
      </w:r>
    </w:p>
    <w:p>
      <w:pPr>
        <w:pStyle w:val="Normal"/>
        <w:ind w:hanging="0" w:left="0" w:right="0"/>
        <w:jc w:val="left"/>
        <w:rPr>
          <w:rFonts w:ascii="Arial" w:hAnsi="Arial"/>
          <w:color w:val="000000"/>
          <w:sz w:val="20"/>
          <w:szCs w:val="20"/>
        </w:rPr>
      </w:pPr>
      <w:r>
        <w:rPr>
          <w:rFonts w:ascii="Arial" w:hAnsi="Arial"/>
          <w:color w:val="000000"/>
          <w:sz w:val="20"/>
          <w:szCs w:val="20"/>
        </w:rPr>
        <w:t>NIF: B09371071 FRUEHAUF RECAMBIOS S.L.</w:t>
      </w:r>
    </w:p>
    <w:p>
      <w:pPr>
        <w:pStyle w:val="Normal"/>
        <w:ind w:hanging="0" w:left="0" w:right="0"/>
        <w:jc w:val="left"/>
        <w:rPr>
          <w:rFonts w:ascii="Arial" w:hAnsi="Arial"/>
          <w:color w:val="000000"/>
          <w:sz w:val="20"/>
          <w:szCs w:val="20"/>
        </w:rPr>
      </w:pPr>
      <w:r>
        <w:rPr>
          <w:rFonts w:ascii="Arial" w:hAnsi="Arial"/>
          <w:color w:val="000000"/>
          <w:sz w:val="20"/>
          <w:szCs w:val="20"/>
        </w:rPr>
        <w:t>NIF: A38379202 WHOLE AND RETAILER,S.A.</w:t>
      </w:r>
    </w:p>
    <w:p>
      <w:pPr>
        <w:pStyle w:val="Normal"/>
        <w:ind w:hanging="0" w:left="0" w:right="0"/>
        <w:jc w:val="left"/>
        <w:rPr>
          <w:rFonts w:ascii="Arial" w:hAnsi="Arial"/>
          <w:color w:val="000000"/>
          <w:sz w:val="20"/>
          <w:szCs w:val="20"/>
        </w:rPr>
      </w:pPr>
      <w:r>
        <w:rPr>
          <w:rFonts w:ascii="Arial" w:hAnsi="Arial"/>
          <w:color w:val="000000"/>
          <w:sz w:val="20"/>
          <w:szCs w:val="20"/>
        </w:rPr>
        <w:t xml:space="preserve"> </w:t>
      </w:r>
    </w:p>
    <w:p>
      <w:pPr>
        <w:pStyle w:val="Normal"/>
        <w:ind w:hanging="0" w:left="0" w:right="0"/>
        <w:jc w:val="left"/>
        <w:rPr>
          <w:rFonts w:ascii="Arial" w:hAnsi="Arial"/>
          <w:sz w:val="20"/>
          <w:szCs w:val="20"/>
        </w:rPr>
      </w:pPr>
      <w:r>
        <w:rPr>
          <w:rFonts w:ascii="Arial" w:hAnsi="Arial"/>
          <w:color w:val="000000"/>
          <w:sz w:val="20"/>
          <w:szCs w:val="20"/>
        </w:rPr>
        <w:t xml:space="preserve"> </w:t>
      </w:r>
      <w:r>
        <w:rPr>
          <w:rFonts w:ascii="Arial" w:hAnsi="Arial"/>
          <w:color w:val="000000"/>
          <w:sz w:val="20"/>
          <w:szCs w:val="20"/>
        </w:rPr>
        <w:t>2</w:t>
      </w:r>
      <w:r>
        <w:rPr>
          <w:rFonts w:ascii="Arial" w:hAnsi="Arial"/>
          <w:color w:val="000000"/>
          <w:sz w:val="20"/>
          <w:szCs w:val="20"/>
        </w:rPr>
        <w:t>.- Apertura criterios evaluables automáticamente</w:t>
      </w:r>
    </w:p>
    <w:p>
      <w:pPr>
        <w:pStyle w:val="Normal"/>
        <w:ind w:hanging="0" w:left="0" w:right="0"/>
        <w:jc w:val="left"/>
        <w:rPr>
          <w:rFonts w:ascii="Arial" w:hAnsi="Arial"/>
          <w:color w:val="000000"/>
          <w:sz w:val="20"/>
          <w:szCs w:val="20"/>
        </w:rPr>
      </w:pPr>
      <w:r>
        <w:rPr>
          <w:rFonts w:ascii="Arial" w:hAnsi="Arial"/>
          <w:color w:val="000000"/>
          <w:sz w:val="20"/>
          <w:szCs w:val="20"/>
        </w:rPr>
        <w:t xml:space="preserve"> </w:t>
      </w:r>
    </w:p>
    <w:p>
      <w:pPr>
        <w:pStyle w:val="Normal"/>
        <w:ind w:hanging="0" w:left="0" w:right="0"/>
        <w:jc w:val="left"/>
        <w:rPr>
          <w:rFonts w:ascii="Arial" w:hAnsi="Arial"/>
          <w:color w:val="000000"/>
          <w:sz w:val="20"/>
          <w:szCs w:val="20"/>
        </w:rPr>
      </w:pPr>
      <w:r>
        <w:rPr>
          <w:rFonts w:ascii="Arial" w:hAnsi="Arial"/>
          <w:color w:val="000000"/>
          <w:sz w:val="20"/>
          <w:szCs w:val="20"/>
        </w:rPr>
        <w:t>Se procede a la apertura de los sobres de aquellas empresas que hayan sido admitidas:</w:t>
      </w:r>
    </w:p>
    <w:p>
      <w:pPr>
        <w:pStyle w:val="Normal"/>
        <w:ind w:hanging="0" w:left="0" w:right="0"/>
        <w:jc w:val="left"/>
        <w:rPr>
          <w:rFonts w:ascii="Arial" w:hAnsi="Arial"/>
          <w:sz w:val="20"/>
          <w:szCs w:val="20"/>
        </w:rPr>
      </w:pPr>
      <w:r>
        <w:rPr>
          <w:rFonts w:ascii="Arial" w:hAnsi="Arial"/>
          <w:sz w:val="20"/>
          <w:szCs w:val="20"/>
        </w:rPr>
      </w:r>
    </w:p>
    <w:p>
      <w:pPr>
        <w:pStyle w:val="Normal"/>
        <w:ind w:hanging="0" w:left="0" w:right="0"/>
        <w:jc w:val="left"/>
        <w:rPr>
          <w:rFonts w:ascii="Arial" w:hAnsi="Arial"/>
          <w:sz w:val="20"/>
          <w:szCs w:val="20"/>
        </w:rPr>
      </w:pPr>
      <w:r>
        <w:rPr>
          <w:rFonts w:ascii="Arial" w:hAnsi="Arial"/>
          <w:color w:val="000000"/>
          <w:sz w:val="20"/>
          <w:szCs w:val="20"/>
        </w:rPr>
        <w:t xml:space="preserve">La documentación aportada por los licitadores es aportada a los técnicos para su correspondiente evaluación </w:t>
      </w:r>
      <w:r>
        <w:rPr>
          <w:rFonts w:ascii="Arial" w:hAnsi="Arial"/>
          <w:color w:val="000000"/>
          <w:sz w:val="20"/>
          <w:szCs w:val="20"/>
        </w:rPr>
        <w:t>donde se genera el siguiente informe:</w:t>
      </w:r>
    </w:p>
    <w:p>
      <w:pPr>
        <w:pStyle w:val="Normal"/>
        <w:spacing w:lineRule="auto" w:line="276" w:before="0" w:after="170"/>
        <w:ind w:hanging="0" w:left="0" w:right="0"/>
        <w:jc w:val="both"/>
        <w:rPr/>
      </w:pPr>
      <w:r>
        <w:rPr>
          <w:rStyle w:val="Ninguno"/>
          <w:rFonts w:eastAsia="Arial Unicode MS" w:cs="Calibri" w:ascii="Arial" w:hAnsi="Arial"/>
          <w:i w:val="false"/>
          <w:iCs w:val="false"/>
          <w:color w:val="000000"/>
          <w:spacing w:val="-3"/>
          <w:kern w:val="2"/>
          <w:sz w:val="20"/>
          <w:szCs w:val="20"/>
          <w:shd w:fill="auto" w:val="clear"/>
          <w:lang w:val="es-ES_tradnl" w:eastAsia="zh-CN" w:bidi="ar-SA"/>
        </w:rPr>
        <w:t>Visto el catálogo electrónico aportado por los licitadores, donde deben de incorporar fichas técnicas y la información que permita comprobar que se cumple con lo exigido en el PPT, en el sobre junto con la oferta económica.</w:t>
      </w:r>
    </w:p>
    <w:p>
      <w:pPr>
        <w:pStyle w:val="Normal"/>
        <w:spacing w:lineRule="auto" w:line="276" w:before="0" w:after="170"/>
        <w:ind w:hanging="0" w:left="0" w:right="0"/>
        <w:jc w:val="both"/>
        <w:rPr/>
      </w:pPr>
      <w:r>
        <w:rPr>
          <w:rStyle w:val="Ninguno"/>
          <w:rFonts w:eastAsia="Arial Unicode MS" w:cs="Calibri" w:ascii="Arial" w:hAnsi="Arial"/>
          <w:i w:val="false"/>
          <w:iCs w:val="false"/>
          <w:color w:val="000000"/>
          <w:spacing w:val="-3"/>
          <w:kern w:val="2"/>
          <w:sz w:val="20"/>
          <w:szCs w:val="20"/>
          <w:shd w:fill="auto" w:val="clear"/>
          <w:lang w:val="es-ES_tradnl" w:eastAsia="zh-CN" w:bidi="ar-SA"/>
        </w:rPr>
        <w:t>Se analizan planos, así como toda la información para la comprobación de la misma respecto a las especificaciones recogidas en el pliego. La oferta del licitador FRUEHAUF RECAMBIOS con CIF B09371071, presenta dudas razonables para su valoración y deriva para que el Ingeniero del servicio valorara dicha oferta, emitiendo informe el uno de octubre, donde resuelve que la oferta  “no se puede comprobar que se cumplen los requerimientos  técnicos del pliego”.  Efectivamente la oferta presentada por el licitador no se puede admitir debido a que no incorpora información suficiente y clara para comprobar que cumple y valorarla. Aporta imágenes donde precisamente no se cumple con lo recogido en el pliego, un equipo sobre bancada dentro de un furgón, donde el objeto de contratación era un equipo con los elementos integrados  y separados donde el acceso a la botonera y útiles era mediante persianas. En la imagen y planos se muestra un vehículo diáfono con un equipo, bomba, depósito y calentador junto y accesible.</w:t>
      </w:r>
    </w:p>
    <w:p>
      <w:pPr>
        <w:pStyle w:val="Normal"/>
        <w:spacing w:lineRule="auto" w:line="276" w:before="0" w:after="170"/>
        <w:ind w:hanging="0" w:left="0" w:right="0"/>
        <w:jc w:val="both"/>
        <w:rPr/>
      </w:pPr>
      <w:r>
        <w:rPr>
          <w:rStyle w:val="Ninguno"/>
          <w:rFonts w:eastAsia="Arial Unicode MS" w:cs="Calibri" w:ascii="Arial" w:hAnsi="Arial"/>
          <w:i w:val="false"/>
          <w:iCs w:val="false"/>
          <w:color w:val="000000"/>
          <w:spacing w:val="-3"/>
          <w:kern w:val="2"/>
          <w:sz w:val="20"/>
          <w:szCs w:val="20"/>
          <w:shd w:fill="auto" w:val="clear"/>
          <w:lang w:val="es-ES_tradnl" w:eastAsia="zh-CN" w:bidi="ar-SA"/>
        </w:rPr>
        <w:t>Se procede a valorar los criterios sujetos a fórmulas.</w:t>
      </w:r>
    </w:p>
    <w:p>
      <w:pPr>
        <w:pStyle w:val="Normal"/>
        <w:jc w:val="both"/>
        <w:rPr>
          <w:rFonts w:ascii="Arial" w:hAnsi="Arial" w:cs="Verdana"/>
          <w:i w:val="false"/>
          <w:i w:val="false"/>
          <w:iCs w:val="false"/>
          <w:sz w:val="20"/>
          <w:szCs w:val="20"/>
        </w:rPr>
      </w:pPr>
      <w:r>
        <w:rPr>
          <w:rFonts w:cs="Calibri" w:ascii="Arial" w:hAnsi="Arial"/>
          <w:b/>
          <w:bCs/>
          <w:i w:val="false"/>
          <w:iCs w:val="false"/>
          <w:spacing w:val="-3"/>
          <w:sz w:val="20"/>
          <w:szCs w:val="20"/>
          <w:lang w:val="es-ES_tradnl"/>
        </w:rPr>
        <w:t>A- Criterios económicos (</w:t>
      </w:r>
      <w:r>
        <w:rPr>
          <w:rFonts w:cs="Calibri" w:ascii="Arial" w:hAnsi="Arial"/>
          <w:b/>
          <w:bCs/>
          <w:i w:val="false"/>
          <w:iCs w:val="false"/>
          <w:spacing w:val="-3"/>
          <w:sz w:val="20"/>
          <w:szCs w:val="20"/>
          <w:lang w:val="es-ES_tradnl"/>
        </w:rPr>
        <w:t>7</w:t>
      </w:r>
      <w:r>
        <w:rPr>
          <w:rFonts w:cs="Calibri" w:ascii="Arial" w:hAnsi="Arial"/>
          <w:b/>
          <w:bCs/>
          <w:i w:val="false"/>
          <w:iCs w:val="false"/>
          <w:spacing w:val="-3"/>
          <w:sz w:val="20"/>
          <w:szCs w:val="20"/>
          <w:lang w:val="es-ES_tradnl"/>
        </w:rPr>
        <w:t>0 puntos)</w:t>
      </w:r>
    </w:p>
    <w:p>
      <w:pPr>
        <w:pStyle w:val="Standard"/>
        <w:tabs>
          <w:tab w:val="clear" w:pos="720"/>
          <w:tab w:val="left" w:pos="-1440" w:leader="none"/>
          <w:tab w:val="left" w:pos="-720" w:leader="none"/>
        </w:tabs>
        <w:spacing w:lineRule="auto" w:line="276" w:before="0" w:after="170"/>
        <w:ind w:hanging="0" w:left="0" w:right="0"/>
        <w:jc w:val="both"/>
        <w:rPr>
          <w:rFonts w:ascii="Arial" w:hAnsi="Arial" w:cs="Calibri"/>
          <w:b/>
          <w:bCs/>
          <w:i w:val="false"/>
          <w:i w:val="false"/>
          <w:iCs w:val="false"/>
          <w:spacing w:val="-3"/>
          <w:sz w:val="20"/>
          <w:szCs w:val="20"/>
          <w:lang w:val="es-ES_tradnl"/>
        </w:rPr>
      </w:pPr>
      <w:r>
        <w:rPr>
          <w:rFonts w:cs="Calibri" w:ascii="Arial" w:hAnsi="Arial"/>
          <w:b/>
          <w:bCs/>
          <w:i w:val="false"/>
          <w:iCs w:val="false"/>
          <w:spacing w:val="-3"/>
          <w:sz w:val="20"/>
          <w:szCs w:val="20"/>
          <w:lang w:val="es-ES_tradnl"/>
        </w:rPr>
        <w:t>Mejor propuesta económica</w:t>
      </w:r>
    </w:p>
    <w:p>
      <w:pPr>
        <w:pStyle w:val="Standard"/>
        <w:tabs>
          <w:tab w:val="clear" w:pos="720"/>
          <w:tab w:val="left" w:pos="-1440" w:leader="none"/>
          <w:tab w:val="left" w:pos="-720" w:leader="none"/>
        </w:tabs>
        <w:spacing w:lineRule="auto" w:line="276" w:before="0" w:after="170"/>
        <w:ind w:hanging="0" w:left="0" w:right="0"/>
        <w:jc w:val="both"/>
        <w:rPr>
          <w:rFonts w:ascii="Arial" w:hAnsi="Arial" w:cs="Calibri"/>
          <w:i w:val="false"/>
          <w:i w:val="false"/>
          <w:iCs w:val="false"/>
          <w:spacing w:val="-3"/>
          <w:sz w:val="20"/>
          <w:szCs w:val="20"/>
          <w:lang w:val="es-ES_tradnl"/>
        </w:rPr>
      </w:pPr>
      <w:r>
        <w:rPr>
          <w:rFonts w:cs="Calibri" w:ascii="Arial" w:hAnsi="Arial"/>
          <w:i w:val="false"/>
          <w:iCs w:val="false"/>
          <w:spacing w:val="-3"/>
          <w:sz w:val="20"/>
          <w:szCs w:val="20"/>
          <w:lang w:val="es-ES_tradnl"/>
        </w:rPr>
        <w:t>Se asignarán los puntos  a la mejor oferta (la más baja)  y al resto la puntuación que corresponda, en función de su lejanía con la mejor oferta (siempre que no supere el precio de licitación) mediante la aplicación de una formula de proporcionalidad, regla de tres.</w:t>
      </w:r>
    </w:p>
    <w:p>
      <w:pPr>
        <w:pStyle w:val="Standard"/>
        <w:tabs>
          <w:tab w:val="clear" w:pos="720"/>
          <w:tab w:val="left" w:pos="-720" w:leader="none"/>
        </w:tabs>
        <w:spacing w:lineRule="auto" w:line="276" w:before="0" w:after="170"/>
        <w:ind w:hanging="0" w:left="0" w:right="0"/>
        <w:jc w:val="both"/>
        <w:rPr>
          <w:rFonts w:ascii="Arial" w:hAnsi="Arial" w:cs="Calibri"/>
          <w:i w:val="false"/>
          <w:i w:val="false"/>
          <w:iCs w:val="false"/>
          <w:sz w:val="20"/>
          <w:szCs w:val="20"/>
        </w:rPr>
      </w:pPr>
      <w:r>
        <w:rPr>
          <w:rFonts w:cs="Calibri" w:ascii="Arial" w:hAnsi="Arial"/>
          <w:i w:val="false"/>
          <w:iCs w:val="false"/>
          <w:sz w:val="20"/>
          <w:szCs w:val="20"/>
        </w:rPr>
        <w:t>Los licitadores deberán indicar el precio total  sin IGIC , incluyendo como partida separada el IGIC aplicable.</w:t>
      </w:r>
    </w:p>
    <w:p>
      <w:pPr>
        <w:pStyle w:val="Standard"/>
        <w:tabs>
          <w:tab w:val="clear" w:pos="720"/>
          <w:tab w:val="left" w:pos="-1440" w:leader="none"/>
          <w:tab w:val="left" w:pos="-720" w:leader="none"/>
        </w:tabs>
        <w:spacing w:lineRule="auto" w:line="276" w:before="0" w:after="170"/>
        <w:ind w:hanging="0" w:left="0" w:right="0"/>
        <w:jc w:val="both"/>
        <w:rPr>
          <w:rFonts w:ascii="Arial" w:hAnsi="Arial" w:cs="Calibri"/>
          <w:b/>
          <w:bCs/>
          <w:i w:val="false"/>
          <w:i w:val="false"/>
          <w:iCs w:val="false"/>
          <w:spacing w:val="-3"/>
          <w:sz w:val="20"/>
          <w:szCs w:val="20"/>
          <w:lang w:val="es-ES_tradnl"/>
        </w:rPr>
      </w:pPr>
      <w:r>
        <w:rPr>
          <w:rFonts w:cs="Calibri" w:ascii="Arial" w:hAnsi="Arial"/>
          <w:b/>
          <w:bCs/>
          <w:i w:val="false"/>
          <w:iCs w:val="false"/>
          <w:spacing w:val="-3"/>
          <w:sz w:val="20"/>
          <w:szCs w:val="20"/>
          <w:lang w:val="es-ES_tradnl"/>
        </w:rPr>
        <w:t>B- Criterios Cualitativos (</w:t>
      </w:r>
      <w:r>
        <w:rPr>
          <w:rFonts w:cs="Calibri" w:ascii="Arial" w:hAnsi="Arial"/>
          <w:b/>
          <w:bCs/>
          <w:i w:val="false"/>
          <w:iCs w:val="false"/>
          <w:spacing w:val="-3"/>
          <w:sz w:val="20"/>
          <w:szCs w:val="20"/>
          <w:lang w:val="es-ES_tradnl"/>
        </w:rPr>
        <w:t>3</w:t>
      </w:r>
      <w:r>
        <w:rPr>
          <w:rFonts w:cs="Calibri" w:ascii="Arial" w:hAnsi="Arial"/>
          <w:b/>
          <w:bCs/>
          <w:i w:val="false"/>
          <w:iCs w:val="false"/>
          <w:spacing w:val="-3"/>
          <w:sz w:val="20"/>
          <w:szCs w:val="20"/>
          <w:lang w:val="es-ES_tradnl"/>
        </w:rPr>
        <w:t>0 puntos)</w:t>
      </w:r>
    </w:p>
    <w:tbl>
      <w:tblPr>
        <w:tblW w:w="8504" w:type="dxa"/>
        <w:jc w:val="left"/>
        <w:tblInd w:w="0" w:type="dxa"/>
        <w:tblLayout w:type="fixed"/>
        <w:tblCellMar>
          <w:top w:w="0" w:type="dxa"/>
          <w:left w:w="0" w:type="dxa"/>
          <w:bottom w:w="0" w:type="dxa"/>
          <w:right w:w="0" w:type="dxa"/>
        </w:tblCellMar>
      </w:tblPr>
      <w:tblGrid>
        <w:gridCol w:w="4252"/>
        <w:gridCol w:w="4252"/>
      </w:tblGrid>
      <w:tr>
        <w:trPr/>
        <w:tc>
          <w:tcPr>
            <w:tcW w:w="4252" w:type="dxa"/>
            <w:tcBorders/>
          </w:tcPr>
          <w:p>
            <w:pPr>
              <w:pStyle w:val="Contenidodelatabla"/>
              <w:spacing w:lineRule="auto" w:line="276" w:before="0" w:after="0"/>
              <w:ind w:hanging="0" w:left="0" w:right="0"/>
              <w:jc w:val="both"/>
              <w:rPr>
                <w:rFonts w:ascii="Arial" w:hAnsi="Arial" w:cs="Calibri"/>
                <w:i w:val="false"/>
                <w:i w:val="false"/>
                <w:iCs w:val="false"/>
                <w:sz w:val="20"/>
                <w:szCs w:val="20"/>
              </w:rPr>
            </w:pPr>
            <w:r>
              <w:rPr>
                <w:rFonts w:cs="Calibri" w:ascii="Arial" w:hAnsi="Arial"/>
                <w:i w:val="false"/>
                <w:iCs w:val="false"/>
                <w:sz w:val="20"/>
                <w:szCs w:val="20"/>
              </w:rPr>
              <w:t>Capacidad del depósito de agua en litros</w:t>
            </w:r>
          </w:p>
        </w:tc>
        <w:tc>
          <w:tcPr>
            <w:tcW w:w="4252" w:type="dxa"/>
            <w:tcBorders/>
          </w:tcPr>
          <w:p>
            <w:pPr>
              <w:pStyle w:val="Contenidodelatabla"/>
              <w:spacing w:lineRule="auto" w:line="276" w:before="0" w:after="0"/>
              <w:ind w:hanging="0" w:left="0" w:right="0"/>
              <w:jc w:val="both"/>
              <w:rPr>
                <w:rFonts w:ascii="Arial" w:hAnsi="Arial" w:cs="Calibri"/>
                <w:i w:val="false"/>
                <w:i w:val="false"/>
                <w:iCs w:val="false"/>
                <w:sz w:val="20"/>
                <w:szCs w:val="20"/>
              </w:rPr>
            </w:pPr>
            <w:r>
              <w:rPr>
                <w:rFonts w:cs="Calibri" w:ascii="Arial" w:hAnsi="Arial"/>
                <w:i w:val="false"/>
                <w:iCs w:val="false"/>
                <w:sz w:val="20"/>
                <w:szCs w:val="20"/>
              </w:rPr>
              <w:t>10</w:t>
            </w:r>
          </w:p>
        </w:tc>
      </w:tr>
      <w:tr>
        <w:trPr/>
        <w:tc>
          <w:tcPr>
            <w:tcW w:w="4252" w:type="dxa"/>
            <w:tcBorders/>
          </w:tcPr>
          <w:p>
            <w:pPr>
              <w:pStyle w:val="Contenidodelatabla"/>
              <w:spacing w:lineRule="auto" w:line="276" w:before="0" w:after="0"/>
              <w:ind w:hanging="0" w:left="0" w:right="0"/>
              <w:jc w:val="both"/>
              <w:rPr>
                <w:rFonts w:ascii="Arial" w:hAnsi="Arial" w:cs="Calibri"/>
                <w:i w:val="false"/>
                <w:i w:val="false"/>
                <w:iCs w:val="false"/>
                <w:sz w:val="20"/>
                <w:szCs w:val="20"/>
              </w:rPr>
            </w:pPr>
            <w:r>
              <w:rPr>
                <w:rFonts w:cs="Calibri" w:ascii="Arial" w:hAnsi="Arial"/>
                <w:i w:val="false"/>
                <w:iCs w:val="false"/>
                <w:sz w:val="20"/>
                <w:szCs w:val="20"/>
              </w:rPr>
              <w:t>Decibelios en funcionamiento [dB]</w:t>
            </w:r>
          </w:p>
        </w:tc>
        <w:tc>
          <w:tcPr>
            <w:tcW w:w="4252" w:type="dxa"/>
            <w:tcBorders/>
          </w:tcPr>
          <w:p>
            <w:pPr>
              <w:pStyle w:val="Contenidodelatabla"/>
              <w:spacing w:lineRule="auto" w:line="276" w:before="0" w:after="0"/>
              <w:ind w:hanging="0" w:left="0" w:right="0"/>
              <w:jc w:val="both"/>
              <w:rPr>
                <w:rFonts w:ascii="Arial" w:hAnsi="Arial" w:cs="Calibri"/>
                <w:i w:val="false"/>
                <w:i w:val="false"/>
                <w:iCs w:val="false"/>
                <w:sz w:val="20"/>
                <w:szCs w:val="20"/>
              </w:rPr>
            </w:pPr>
            <w:r>
              <w:rPr>
                <w:rFonts w:cs="Calibri" w:ascii="Arial" w:hAnsi="Arial"/>
                <w:i w:val="false"/>
                <w:iCs w:val="false"/>
                <w:sz w:val="20"/>
                <w:szCs w:val="20"/>
              </w:rPr>
              <w:t>1</w:t>
            </w:r>
            <w:r>
              <w:rPr>
                <w:rFonts w:cs="Calibri" w:ascii="Arial" w:hAnsi="Arial"/>
                <w:i w:val="false"/>
                <w:iCs w:val="false"/>
                <w:sz w:val="20"/>
                <w:szCs w:val="20"/>
              </w:rPr>
              <w:t>0</w:t>
            </w:r>
          </w:p>
        </w:tc>
      </w:tr>
      <w:tr>
        <w:trPr/>
        <w:tc>
          <w:tcPr>
            <w:tcW w:w="4252" w:type="dxa"/>
            <w:tcBorders/>
          </w:tcPr>
          <w:p>
            <w:pPr>
              <w:pStyle w:val="Contenidodelatabla"/>
              <w:spacing w:lineRule="auto" w:line="276" w:before="0" w:after="0"/>
              <w:ind w:hanging="0" w:left="0" w:right="0"/>
              <w:jc w:val="both"/>
              <w:rPr>
                <w:rFonts w:ascii="Arial" w:hAnsi="Arial" w:cs="Calibri"/>
                <w:i w:val="false"/>
                <w:i w:val="false"/>
                <w:iCs w:val="false"/>
                <w:sz w:val="20"/>
                <w:szCs w:val="20"/>
              </w:rPr>
            </w:pPr>
            <w:r>
              <w:rPr>
                <w:rFonts w:cs="Calibri" w:ascii="Arial" w:hAnsi="Arial"/>
                <w:i w:val="false"/>
                <w:iCs w:val="false"/>
                <w:sz w:val="20"/>
                <w:szCs w:val="20"/>
              </w:rPr>
              <w:t>Presión en bares máxima alcanzable</w:t>
            </w:r>
          </w:p>
        </w:tc>
        <w:tc>
          <w:tcPr>
            <w:tcW w:w="4252" w:type="dxa"/>
            <w:tcBorders/>
          </w:tcPr>
          <w:p>
            <w:pPr>
              <w:pStyle w:val="Contenidodelatabla"/>
              <w:spacing w:lineRule="auto" w:line="276" w:before="0" w:after="0"/>
              <w:ind w:hanging="0" w:left="0" w:right="0"/>
              <w:jc w:val="both"/>
              <w:rPr>
                <w:rFonts w:ascii="Arial" w:hAnsi="Arial" w:cs="Calibri"/>
                <w:i w:val="false"/>
                <w:i w:val="false"/>
                <w:iCs w:val="false"/>
                <w:sz w:val="20"/>
                <w:szCs w:val="20"/>
              </w:rPr>
            </w:pPr>
            <w:r>
              <w:rPr>
                <w:rFonts w:cs="Calibri" w:ascii="Arial" w:hAnsi="Arial"/>
                <w:i w:val="false"/>
                <w:iCs w:val="false"/>
                <w:sz w:val="20"/>
                <w:szCs w:val="20"/>
              </w:rPr>
              <w:t>10</w:t>
            </w:r>
          </w:p>
        </w:tc>
      </w:tr>
    </w:tbl>
    <w:p>
      <w:pPr>
        <w:pStyle w:val="Standard"/>
        <w:tabs>
          <w:tab w:val="clear" w:pos="720"/>
          <w:tab w:val="left" w:pos="-1440" w:leader="none"/>
          <w:tab w:val="left" w:pos="-720" w:leader="none"/>
        </w:tabs>
        <w:spacing w:lineRule="auto" w:line="276" w:before="0" w:after="0"/>
        <w:ind w:hanging="0" w:left="0" w:right="0"/>
        <w:jc w:val="both"/>
        <w:rPr>
          <w:rStyle w:val="Fuentedeprrafopredeter"/>
          <w:rFonts w:ascii="Arial" w:hAnsi="Arial" w:cs="Verdana"/>
          <w:i w:val="false"/>
          <w:i w:val="false"/>
          <w:iCs w:val="false"/>
          <w:sz w:val="20"/>
          <w:szCs w:val="20"/>
        </w:rPr>
      </w:pPr>
      <w:r>
        <w:rPr>
          <w:rFonts w:ascii="Calibri" w:hAnsi="Calibri"/>
          <w:sz w:val="22"/>
          <w:szCs w:val="22"/>
        </w:rPr>
      </w:r>
    </w:p>
    <w:p>
      <w:pPr>
        <w:pStyle w:val="Normal"/>
        <w:bidi w:val="0"/>
        <w:spacing w:lineRule="auto" w:line="240"/>
        <w:jc w:val="center"/>
        <w:rPr>
          <w:rFonts w:ascii="Arial" w:hAnsi="Arial"/>
          <w:i w:val="false"/>
          <w:i w:val="false"/>
          <w:iCs w:val="false"/>
          <w:sz w:val="20"/>
          <w:szCs w:val="20"/>
        </w:rPr>
      </w:pPr>
      <w:r>
        <w:rPr>
          <w:rFonts w:ascii="Arial" w:hAnsi="Arial"/>
          <w:i w:val="false"/>
          <w:iCs w:val="false"/>
          <w:sz w:val="20"/>
          <w:szCs w:val="20"/>
        </w:rPr>
      </w:r>
    </w:p>
    <w:p>
      <w:pPr>
        <w:pStyle w:val="Textoindependiente21"/>
        <w:spacing w:lineRule="auto" w:line="276" w:before="0" w:after="170"/>
        <w:ind w:hanging="0" w:left="0" w:right="0"/>
        <w:jc w:val="both"/>
        <w:rPr>
          <w:rFonts w:ascii="Arial" w:hAnsi="Arial" w:cs="Calibri"/>
          <w:i w:val="false"/>
          <w:i w:val="false"/>
          <w:iCs w:val="false"/>
          <w:sz w:val="20"/>
          <w:szCs w:val="20"/>
        </w:rPr>
      </w:pPr>
      <w:r>
        <w:rPr>
          <w:rFonts w:cs="Calibri" w:ascii="Arial" w:hAnsi="Arial"/>
          <w:i w:val="false"/>
          <w:iCs w:val="false"/>
          <w:sz w:val="20"/>
          <w:szCs w:val="20"/>
        </w:rPr>
        <w:t>Estudiadas las ofertas  serán clasificadas por orden decreciente  respecto a cada uno de los criterios y se valorarán mediante la siguiente formula para cada uno de los siguientes criterios:</w:t>
      </w:r>
    </w:p>
    <w:p>
      <w:pPr>
        <w:pStyle w:val="Textoindependiente21"/>
        <w:numPr>
          <w:ilvl w:val="0"/>
          <w:numId w:val="2"/>
        </w:numPr>
        <w:spacing w:lineRule="auto" w:line="276" w:before="0" w:after="170"/>
        <w:jc w:val="both"/>
        <w:rPr>
          <w:rFonts w:ascii="Arial" w:hAnsi="Arial" w:cs="Calibri"/>
          <w:i w:val="false"/>
          <w:i w:val="false"/>
          <w:iCs w:val="false"/>
          <w:sz w:val="20"/>
          <w:szCs w:val="20"/>
        </w:rPr>
      </w:pPr>
      <w:r>
        <w:rPr>
          <w:rFonts w:cs="Calibri" w:ascii="Arial" w:hAnsi="Arial"/>
          <w:i w:val="false"/>
          <w:iCs w:val="false"/>
          <w:sz w:val="20"/>
          <w:szCs w:val="20"/>
        </w:rPr>
        <w:t>Capacidad en  litros, Se valorará el aumento de capacidad de carga en volumen del equipo respecto a los especificado en el Pliego de Prescripciones Técnicas .  Se valorará con el máximo de puntos aquella oferta que presente la capacidad en litros/m³ mayor, al resto se aplicará regla de proporcionalidad.</w:t>
      </w:r>
    </w:p>
    <w:p>
      <w:pPr>
        <w:pStyle w:val="Normal"/>
        <w:numPr>
          <w:ilvl w:val="0"/>
          <w:numId w:val="2"/>
        </w:numPr>
        <w:jc w:val="both"/>
        <w:rPr>
          <w:rFonts w:ascii="Arial" w:hAnsi="Arial" w:eastAsia="SimSun;宋体" w:cs="Calibri"/>
          <w:i w:val="false"/>
          <w:i w:val="false"/>
          <w:iCs w:val="false"/>
          <w:color w:val="auto"/>
          <w:kern w:val="2"/>
          <w:sz w:val="20"/>
          <w:szCs w:val="20"/>
          <w:lang w:val="es-ES" w:eastAsia="zh-CN" w:bidi="hi-IN"/>
        </w:rPr>
      </w:pPr>
      <w:r>
        <w:rPr>
          <w:rFonts w:eastAsia="SimSun;宋体" w:cs="Calibri" w:ascii="Arial" w:hAnsi="Arial"/>
          <w:i w:val="false"/>
          <w:iCs w:val="false"/>
          <w:color w:val="auto"/>
          <w:kern w:val="2"/>
          <w:sz w:val="20"/>
          <w:szCs w:val="20"/>
          <w:lang w:val="es-ES" w:eastAsia="zh-CN" w:bidi="hi-IN"/>
        </w:rPr>
        <w:t>Decibelios en funcionamiento. Se valorá el menor impacto sonoro medido en decibelios [dB]. Se valorará con el máximo de puntos  aquella oferta que presente menor impacto sonoro con el equipo a pleno funcionamiento, al resto se aplicará regla de proporcionalidad especificada en el apartado A.</w:t>
      </w:r>
    </w:p>
    <w:p>
      <w:pPr>
        <w:pStyle w:val="Normal"/>
        <w:numPr>
          <w:ilvl w:val="0"/>
          <w:numId w:val="0"/>
        </w:numPr>
        <w:ind w:hanging="0" w:left="720"/>
        <w:jc w:val="both"/>
        <w:rPr>
          <w:rFonts w:ascii="Arial" w:hAnsi="Arial" w:eastAsia="SimSun;宋体" w:cs="Calibri"/>
          <w:i w:val="false"/>
          <w:i w:val="false"/>
          <w:iCs w:val="false"/>
          <w:color w:val="auto"/>
          <w:kern w:val="2"/>
          <w:sz w:val="20"/>
          <w:szCs w:val="20"/>
          <w:lang w:val="es-ES" w:eastAsia="zh-CN" w:bidi="hi-IN"/>
        </w:rPr>
      </w:pPr>
      <w:r>
        <w:rPr>
          <w:rFonts w:eastAsia="SimSun;宋体" w:cs="Calibri" w:ascii="Arial" w:hAnsi="Arial"/>
          <w:i w:val="false"/>
          <w:iCs w:val="false"/>
          <w:color w:val="auto"/>
          <w:kern w:val="2"/>
          <w:sz w:val="20"/>
          <w:szCs w:val="20"/>
          <w:lang w:val="es-ES" w:eastAsia="zh-CN" w:bidi="hi-IN"/>
        </w:rPr>
      </w:r>
    </w:p>
    <w:p>
      <w:pPr>
        <w:pStyle w:val="Textoindependiente21"/>
        <w:numPr>
          <w:ilvl w:val="0"/>
          <w:numId w:val="2"/>
        </w:numPr>
        <w:spacing w:lineRule="auto" w:line="276" w:before="0" w:after="170"/>
        <w:jc w:val="both"/>
        <w:rPr>
          <w:rFonts w:ascii="Arial" w:hAnsi="Arial" w:eastAsia="SimSun;宋体" w:cs="Calibri"/>
          <w:i w:val="false"/>
          <w:i w:val="false"/>
          <w:iCs w:val="false"/>
          <w:color w:val="auto"/>
          <w:kern w:val="2"/>
          <w:sz w:val="20"/>
          <w:szCs w:val="20"/>
          <w:lang w:val="es-ES" w:eastAsia="zh-CN" w:bidi="hi-IN"/>
        </w:rPr>
      </w:pPr>
      <w:r>
        <w:rPr>
          <w:rFonts w:eastAsia="SimSun;宋体" w:cs="Calibri" w:ascii="Arial" w:hAnsi="Arial"/>
          <w:i w:val="false"/>
          <w:iCs w:val="false"/>
          <w:color w:val="auto"/>
          <w:kern w:val="2"/>
          <w:sz w:val="20"/>
          <w:szCs w:val="20"/>
          <w:lang w:val="es-ES" w:eastAsia="zh-CN" w:bidi="hi-IN"/>
        </w:rPr>
        <w:t>Presión en bares de presión, Se valorará el aumento de presión del equipo respecto a los especificado en el Pliego de Prescripciones Técnicas.  Se valorará con el máximo de puntos aquella oferta que presente presión en bares mayor, al resto se aplicará regla de proporcionalidad.</w:t>
      </w:r>
    </w:p>
    <w:p>
      <w:pPr>
        <w:pStyle w:val="Normal"/>
        <w:bidi w:val="0"/>
        <w:spacing w:lineRule="auto" w:line="240"/>
        <w:jc w:val="center"/>
        <w:rPr>
          <w:rFonts w:ascii="Arial" w:hAnsi="Arial"/>
          <w:i w:val="false"/>
          <w:i w:val="false"/>
          <w:iCs w:val="false"/>
          <w:sz w:val="20"/>
          <w:szCs w:val="20"/>
        </w:rPr>
      </w:pPr>
      <w:r>
        <w:rPr>
          <w:rFonts w:ascii="Arial" w:hAnsi="Arial"/>
          <w:i w:val="false"/>
          <w:iCs w:val="false"/>
          <w:sz w:val="20"/>
          <w:szCs w:val="20"/>
        </w:rPr>
      </w:r>
    </w:p>
    <w:p>
      <w:pPr>
        <w:pStyle w:val="Normal"/>
        <w:ind w:hanging="0" w:left="0" w:right="0"/>
        <w:jc w:val="left"/>
        <w:rPr>
          <w:rFonts w:ascii="Arial" w:hAnsi="Arial"/>
          <w:color w:val="000000"/>
          <w:sz w:val="20"/>
          <w:szCs w:val="20"/>
        </w:rPr>
      </w:pPr>
      <w:r>
        <w:rPr>
          <w:rFonts w:ascii="Arial" w:hAnsi="Arial"/>
          <w:color w:val="000000"/>
          <w:sz w:val="20"/>
          <w:szCs w:val="20"/>
        </w:rPr>
        <w:t xml:space="preserve"> </w:t>
      </w:r>
    </w:p>
    <w:p>
      <w:pPr>
        <w:pStyle w:val="Normal"/>
        <w:ind w:hanging="0" w:left="0" w:right="0"/>
        <w:jc w:val="left"/>
        <w:rPr>
          <w:rFonts w:ascii="Arial" w:hAnsi="Arial"/>
          <w:color w:val="000000"/>
          <w:sz w:val="20"/>
          <w:szCs w:val="20"/>
        </w:rPr>
      </w:pPr>
      <w:r>
        <w:rPr>
          <w:rFonts w:ascii="Arial" w:hAnsi="Arial"/>
          <w:color w:val="000000"/>
          <w:sz w:val="20"/>
          <w:szCs w:val="20"/>
        </w:rPr>
        <w:t xml:space="preserve"> </w:t>
      </w:r>
    </w:p>
    <w:p>
      <w:pPr>
        <w:pStyle w:val="Normal"/>
        <w:ind w:hanging="0" w:left="0" w:right="0"/>
        <w:jc w:val="left"/>
        <w:rPr>
          <w:rFonts w:ascii="Arial" w:hAnsi="Arial"/>
          <w:sz w:val="20"/>
          <w:szCs w:val="20"/>
        </w:rPr>
      </w:pPr>
      <w:r>
        <w:rPr>
          <w:rFonts w:ascii="Arial" w:hAnsi="Arial"/>
          <w:color w:val="000000"/>
          <w:sz w:val="20"/>
          <w:szCs w:val="20"/>
        </w:rPr>
        <w:t>3</w:t>
      </w:r>
      <w:r>
        <w:rPr>
          <w:rFonts w:ascii="Arial" w:hAnsi="Arial"/>
          <w:color w:val="000000"/>
          <w:sz w:val="20"/>
          <w:szCs w:val="20"/>
        </w:rPr>
        <w:t>.- Valoración criterios evaluables automáticamente.</w:t>
      </w:r>
    </w:p>
    <w:p>
      <w:pPr>
        <w:pStyle w:val="Normal"/>
        <w:ind w:hanging="0" w:left="0" w:right="0"/>
        <w:jc w:val="left"/>
        <w:rPr>
          <w:rFonts w:ascii="Arial" w:hAnsi="Arial"/>
          <w:color w:val="000000"/>
          <w:sz w:val="20"/>
          <w:szCs w:val="20"/>
        </w:rPr>
      </w:pPr>
      <w:r>
        <w:rPr>
          <w:rFonts w:ascii="Arial" w:hAnsi="Arial"/>
          <w:color w:val="000000"/>
          <w:sz w:val="20"/>
          <w:szCs w:val="20"/>
        </w:rPr>
        <w:t xml:space="preserve"> </w:t>
      </w:r>
    </w:p>
    <w:p>
      <w:pPr>
        <w:pStyle w:val="Normal"/>
        <w:ind w:hanging="0" w:left="0" w:right="0"/>
        <w:jc w:val="left"/>
        <w:rPr>
          <w:rFonts w:ascii="Arial" w:hAnsi="Arial"/>
          <w:sz w:val="20"/>
          <w:szCs w:val="20"/>
        </w:rPr>
      </w:pPr>
      <w:r>
        <w:rPr>
          <w:rFonts w:ascii="Arial" w:hAnsi="Arial"/>
          <w:color w:val="000000"/>
          <w:sz w:val="20"/>
          <w:szCs w:val="20"/>
        </w:rPr>
        <w:t xml:space="preserve">Una vez remitida la información por el equipo técnico, éste ha valorado las proposiciones técnicas de acuerdo a los criterios del PCAP de la siguiente manera, </w:t>
      </w:r>
      <w:r>
        <w:rPr>
          <w:rFonts w:ascii="Arial" w:hAnsi="Arial"/>
          <w:color w:val="000000"/>
          <w:sz w:val="20"/>
          <w:szCs w:val="20"/>
        </w:rPr>
        <w:t>donde no  procede a valorar la oferta por el licitador FRUEHAUF RECAMBIOS SL por lo expuesto en el informe técnico</w:t>
      </w:r>
      <w:r>
        <w:rPr>
          <w:rFonts w:ascii="Arial" w:hAnsi="Arial"/>
          <w:color w:val="000000"/>
          <w:sz w:val="20"/>
          <w:szCs w:val="20"/>
        </w:rPr>
        <w:t>:</w:t>
      </w:r>
    </w:p>
    <w:p>
      <w:pPr>
        <w:pStyle w:val="Normal"/>
        <w:ind w:hanging="0" w:left="0" w:right="0"/>
        <w:jc w:val="left"/>
        <w:rPr>
          <w:rFonts w:ascii="Arial" w:hAnsi="Arial"/>
          <w:sz w:val="20"/>
          <w:szCs w:val="20"/>
        </w:rPr>
      </w:pPr>
      <w:r>
        <w:rPr>
          <w:rFonts w:ascii="Arial" w:hAnsi="Arial"/>
          <w:sz w:val="20"/>
          <w:szCs w:val="20"/>
        </w:rPr>
      </w:r>
    </w:p>
    <w:p>
      <w:pPr>
        <w:pStyle w:val="Normal"/>
        <w:bidi w:val="0"/>
        <w:spacing w:lineRule="auto" w:line="240"/>
        <w:jc w:val="left"/>
        <w:rPr>
          <w:rFonts w:ascii="Arial" w:hAnsi="Arial"/>
          <w:i w:val="false"/>
          <w:i w:val="false"/>
          <w:iCs w:val="false"/>
          <w:sz w:val="20"/>
          <w:szCs w:val="20"/>
        </w:rPr>
      </w:pPr>
      <w:r>
        <w:rPr>
          <w:rFonts w:ascii="Arial" w:hAnsi="Arial"/>
          <w:i w:val="false"/>
          <w:iCs w:val="false"/>
          <w:sz w:val="20"/>
          <w:szCs w:val="20"/>
        </w:rPr>
      </w:r>
    </w:p>
    <w:p>
      <w:pPr>
        <w:pStyle w:val="Normal"/>
        <w:bidi w:val="0"/>
        <w:spacing w:lineRule="auto" w:line="240"/>
        <w:jc w:val="left"/>
        <w:rPr>
          <w:rFonts w:ascii="Arial" w:hAnsi="Arial"/>
          <w:i w:val="false"/>
          <w:i w:val="false"/>
          <w:iCs w:val="false"/>
          <w:sz w:val="20"/>
          <w:szCs w:val="20"/>
        </w:rPr>
      </w:pPr>
      <w:r>
        <w:rPr>
          <w:rFonts w:ascii="Arial" w:hAnsi="Arial"/>
          <w:i w:val="false"/>
          <w:iCs w:val="false"/>
          <w:sz w:val="20"/>
          <w:szCs w:val="20"/>
        </w:rPr>
        <w:object w:dxaOrig="18539" w:dyaOrig="2052">
          <v:shapetype id="_x0000_tole_rId2" coordsize="21600,21600" o:spt="ole_rId2"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type="_x0000_tole_rId2" style="position:absolute;margin-left:1.05pt;margin-top:0pt;width:521.2pt;height:57.65pt;mso-position-horizontal-relative:text;mso-position-vertical-relative:text" filled="f" o:ole="">
            <v:imagedata r:id="rId3" o:title=""/>
            <w10:wrap type="square" side="largest"/>
          </v:shape>
          <o:OLEObject Type="Embed" ProgID="Excel.Sheet.12" ShapeID="ole_rId2" DrawAspect="Content" ObjectID="_1520499858" r:id="rId2"/>
        </w:object>
      </w:r>
    </w:p>
    <w:p>
      <w:pPr>
        <w:pStyle w:val="Normal"/>
        <w:bidi w:val="0"/>
        <w:spacing w:lineRule="auto" w:line="240"/>
        <w:jc w:val="center"/>
        <w:rPr>
          <w:rFonts w:ascii="Arial" w:hAnsi="Arial"/>
          <w:b/>
          <w:bCs/>
          <w:i w:val="false"/>
          <w:i w:val="false"/>
          <w:iCs w:val="false"/>
          <w:sz w:val="20"/>
          <w:szCs w:val="20"/>
          <w:u w:val="single"/>
        </w:rPr>
      </w:pPr>
      <w:r>
        <w:rPr>
          <w:rFonts w:ascii="Arial" w:hAnsi="Arial"/>
          <w:b/>
          <w:bCs/>
          <w:i w:val="false"/>
          <w:iCs w:val="false"/>
          <w:sz w:val="20"/>
          <w:szCs w:val="20"/>
          <w:u w:val="single"/>
        </w:rPr>
      </w:r>
    </w:p>
    <w:p>
      <w:pPr>
        <w:pStyle w:val="Normal"/>
        <w:bidi w:val="0"/>
        <w:spacing w:lineRule="auto" w:line="240"/>
        <w:jc w:val="center"/>
        <w:rPr>
          <w:rFonts w:ascii="Arial" w:hAnsi="Arial"/>
          <w:i w:val="false"/>
          <w:i w:val="false"/>
          <w:iCs w:val="false"/>
          <w:sz w:val="20"/>
          <w:szCs w:val="20"/>
        </w:rPr>
      </w:pPr>
      <w:r>
        <w:rPr>
          <w:rFonts w:ascii="Arial" w:hAnsi="Arial"/>
          <w:i w:val="false"/>
          <w:iCs w:val="false"/>
          <w:sz w:val="20"/>
          <w:szCs w:val="20"/>
        </w:rPr>
      </w:r>
    </w:p>
    <w:tbl>
      <w:tblPr>
        <w:tblW w:w="4363" w:type="dxa"/>
        <w:jc w:val="left"/>
        <w:tblInd w:w="-30" w:type="dxa"/>
        <w:tblLayout w:type="fixed"/>
        <w:tblCellMar>
          <w:top w:w="0" w:type="dxa"/>
          <w:left w:w="30" w:type="dxa"/>
          <w:bottom w:w="0" w:type="dxa"/>
          <w:right w:w="30" w:type="dxa"/>
        </w:tblCellMar>
      </w:tblPr>
      <w:tblGrid>
        <w:gridCol w:w="3358"/>
        <w:gridCol w:w="1005"/>
      </w:tblGrid>
      <w:tr>
        <w:trPr>
          <w:trHeight w:val="293" w:hRule="atLeast"/>
        </w:trPr>
        <w:tc>
          <w:tcPr>
            <w:tcW w:w="3358" w:type="dxa"/>
            <w:tcBorders/>
            <w:vAlign w:val="bottom"/>
          </w:tcPr>
          <w:p>
            <w:pPr>
              <w:pStyle w:val="Normal"/>
              <w:tabs>
                <w:tab w:val="clear" w:pos="720"/>
              </w:tabs>
              <w:jc w:val="left"/>
              <w:rPr>
                <w:rFonts w:ascii="Arial" w:hAnsi="Arial"/>
                <w:i w:val="false"/>
                <w:i w:val="false"/>
                <w:iCs w:val="false"/>
                <w:sz w:val="20"/>
                <w:szCs w:val="20"/>
              </w:rPr>
            </w:pPr>
            <w:r>
              <w:rPr>
                <w:rFonts w:ascii="Arial" w:hAnsi="Arial"/>
                <w:i w:val="false"/>
                <w:iCs w:val="false"/>
                <w:sz w:val="20"/>
                <w:szCs w:val="20"/>
              </w:rPr>
              <w:t>WHOLE AND RETAILER,S.A.</w:t>
            </w:r>
          </w:p>
        </w:tc>
        <w:tc>
          <w:tcPr>
            <w:tcW w:w="1005" w:type="dxa"/>
            <w:tcBorders/>
            <w:vAlign w:val="bottom"/>
          </w:tcPr>
          <w:p>
            <w:pPr>
              <w:pStyle w:val="Normal"/>
              <w:tabs>
                <w:tab w:val="clear" w:pos="720"/>
              </w:tabs>
              <w:jc w:val="right"/>
              <w:rPr>
                <w:rFonts w:ascii="Arial" w:hAnsi="Arial"/>
                <w:i w:val="false"/>
                <w:i w:val="false"/>
                <w:iCs w:val="false"/>
                <w:sz w:val="20"/>
                <w:szCs w:val="20"/>
              </w:rPr>
            </w:pPr>
            <w:r>
              <w:rPr>
                <w:rFonts w:ascii="Arial" w:hAnsi="Arial"/>
                <w:i w:val="false"/>
                <w:iCs w:val="false"/>
                <w:sz w:val="20"/>
                <w:szCs w:val="20"/>
              </w:rPr>
              <w:t>96,39</w:t>
            </w:r>
          </w:p>
        </w:tc>
      </w:tr>
      <w:tr>
        <w:trPr>
          <w:trHeight w:val="293" w:hRule="atLeast"/>
        </w:trPr>
        <w:tc>
          <w:tcPr>
            <w:tcW w:w="3358" w:type="dxa"/>
            <w:tcBorders/>
            <w:vAlign w:val="bottom"/>
          </w:tcPr>
          <w:p>
            <w:pPr>
              <w:pStyle w:val="Normal"/>
              <w:tabs>
                <w:tab w:val="clear" w:pos="720"/>
              </w:tabs>
              <w:jc w:val="left"/>
              <w:rPr>
                <w:rFonts w:ascii="Arial" w:hAnsi="Arial"/>
                <w:i w:val="false"/>
                <w:i w:val="false"/>
                <w:iCs w:val="false"/>
                <w:sz w:val="20"/>
                <w:szCs w:val="20"/>
              </w:rPr>
            </w:pPr>
            <w:r>
              <w:rPr>
                <w:rFonts w:ascii="Arial" w:hAnsi="Arial"/>
                <w:i w:val="false"/>
                <w:iCs w:val="false"/>
                <w:sz w:val="20"/>
                <w:szCs w:val="20"/>
              </w:rPr>
              <w:t>FRUEHAUF RECAMBIOS S.L.</w:t>
            </w:r>
          </w:p>
        </w:tc>
        <w:tc>
          <w:tcPr>
            <w:tcW w:w="1005" w:type="dxa"/>
            <w:tcBorders/>
            <w:vAlign w:val="bottom"/>
          </w:tcPr>
          <w:p>
            <w:pPr>
              <w:pStyle w:val="Normal"/>
              <w:tabs>
                <w:tab w:val="clear" w:pos="720"/>
              </w:tabs>
              <w:jc w:val="right"/>
              <w:rPr>
                <w:rFonts w:ascii="Arial" w:hAnsi="Arial"/>
                <w:i w:val="false"/>
                <w:i w:val="false"/>
                <w:iCs w:val="false"/>
                <w:sz w:val="20"/>
                <w:szCs w:val="20"/>
              </w:rPr>
            </w:pPr>
            <w:r>
              <w:rPr>
                <w:rFonts w:ascii="Arial" w:hAnsi="Arial"/>
                <w:i w:val="false"/>
                <w:iCs w:val="false"/>
                <w:sz w:val="20"/>
                <w:szCs w:val="20"/>
              </w:rPr>
              <w:t>0,00</w:t>
            </w:r>
          </w:p>
        </w:tc>
      </w:tr>
      <w:tr>
        <w:trPr>
          <w:trHeight w:val="293" w:hRule="atLeast"/>
        </w:trPr>
        <w:tc>
          <w:tcPr>
            <w:tcW w:w="3358" w:type="dxa"/>
            <w:tcBorders/>
            <w:vAlign w:val="bottom"/>
          </w:tcPr>
          <w:p>
            <w:pPr>
              <w:pStyle w:val="Normal"/>
              <w:tabs>
                <w:tab w:val="clear" w:pos="720"/>
              </w:tabs>
              <w:jc w:val="left"/>
              <w:rPr>
                <w:rFonts w:ascii="Arial" w:hAnsi="Arial"/>
                <w:i w:val="false"/>
                <w:i w:val="false"/>
                <w:iCs w:val="false"/>
                <w:sz w:val="20"/>
                <w:szCs w:val="20"/>
              </w:rPr>
            </w:pPr>
            <w:r>
              <w:rPr>
                <w:rFonts w:ascii="Arial" w:hAnsi="Arial"/>
                <w:i w:val="false"/>
                <w:iCs w:val="false"/>
                <w:sz w:val="20"/>
                <w:szCs w:val="20"/>
              </w:rPr>
              <w:t>CARROCERIAS HERMONT S.L</w:t>
            </w:r>
          </w:p>
        </w:tc>
        <w:tc>
          <w:tcPr>
            <w:tcW w:w="1005" w:type="dxa"/>
            <w:tcBorders/>
            <w:vAlign w:val="bottom"/>
          </w:tcPr>
          <w:p>
            <w:pPr>
              <w:pStyle w:val="Normal"/>
              <w:tabs>
                <w:tab w:val="clear" w:pos="720"/>
              </w:tabs>
              <w:jc w:val="right"/>
              <w:rPr>
                <w:rFonts w:ascii="Arial" w:hAnsi="Arial"/>
                <w:i w:val="false"/>
                <w:i w:val="false"/>
                <w:iCs w:val="false"/>
                <w:sz w:val="20"/>
                <w:szCs w:val="20"/>
              </w:rPr>
            </w:pPr>
            <w:r>
              <w:rPr>
                <w:rFonts w:ascii="Arial" w:hAnsi="Arial"/>
                <w:i w:val="false"/>
                <w:iCs w:val="false"/>
                <w:sz w:val="20"/>
                <w:szCs w:val="20"/>
              </w:rPr>
              <w:t>95,73</w:t>
            </w:r>
          </w:p>
        </w:tc>
      </w:tr>
      <w:tr>
        <w:trPr>
          <w:trHeight w:val="293" w:hRule="atLeast"/>
        </w:trPr>
        <w:tc>
          <w:tcPr>
            <w:tcW w:w="3358" w:type="dxa"/>
            <w:tcBorders/>
            <w:vAlign w:val="bottom"/>
          </w:tcPr>
          <w:p>
            <w:pPr>
              <w:pStyle w:val="Normal"/>
              <w:tabs>
                <w:tab w:val="clear" w:pos="720"/>
              </w:tabs>
              <w:jc w:val="left"/>
              <w:rPr>
                <w:rFonts w:ascii="Arial" w:hAnsi="Arial"/>
                <w:i w:val="false"/>
                <w:i w:val="false"/>
                <w:iCs w:val="false"/>
                <w:sz w:val="20"/>
                <w:szCs w:val="20"/>
              </w:rPr>
            </w:pPr>
            <w:r>
              <w:rPr>
                <w:rFonts w:ascii="Arial" w:hAnsi="Arial"/>
                <w:i w:val="false"/>
                <w:iCs w:val="false"/>
                <w:sz w:val="20"/>
                <w:szCs w:val="20"/>
              </w:rPr>
              <w:t>FENIKS CLEANING &amp; SAFETY S.L.</w:t>
            </w:r>
          </w:p>
        </w:tc>
        <w:tc>
          <w:tcPr>
            <w:tcW w:w="1005" w:type="dxa"/>
            <w:tcBorders/>
            <w:vAlign w:val="bottom"/>
          </w:tcPr>
          <w:p>
            <w:pPr>
              <w:pStyle w:val="Normal"/>
              <w:tabs>
                <w:tab w:val="clear" w:pos="720"/>
              </w:tabs>
              <w:jc w:val="right"/>
              <w:rPr>
                <w:rFonts w:ascii="Arial" w:hAnsi="Arial"/>
                <w:i w:val="false"/>
                <w:i w:val="false"/>
                <w:iCs w:val="false"/>
                <w:sz w:val="20"/>
                <w:szCs w:val="20"/>
              </w:rPr>
            </w:pPr>
            <w:r>
              <w:rPr>
                <w:rFonts w:ascii="Arial" w:hAnsi="Arial"/>
                <w:i w:val="false"/>
                <w:iCs w:val="false"/>
                <w:sz w:val="20"/>
                <w:szCs w:val="20"/>
              </w:rPr>
              <w:t>99,87</w:t>
            </w:r>
          </w:p>
        </w:tc>
      </w:tr>
    </w:tbl>
    <w:p>
      <w:pPr>
        <w:pStyle w:val="Normal"/>
        <w:rPr>
          <w:color w:val="000000"/>
        </w:rPr>
      </w:pPr>
      <w:r>
        <w:rPr>
          <w:rFonts w:ascii="Arial" w:hAnsi="Arial"/>
          <w:i w:val="false"/>
          <w:iCs w:val="false"/>
          <w:sz w:val="20"/>
          <w:szCs w:val="20"/>
        </w:rPr>
      </w:r>
    </w:p>
    <w:p>
      <w:pPr>
        <w:pStyle w:val="Normal"/>
        <w:ind w:hanging="0" w:left="0" w:right="0"/>
        <w:jc w:val="left"/>
        <w:rPr>
          <w:rFonts w:ascii="Arial" w:hAnsi="Arial"/>
          <w:color w:val="000000"/>
          <w:sz w:val="20"/>
          <w:szCs w:val="20"/>
        </w:rPr>
      </w:pPr>
      <w:r>
        <w:rPr>
          <w:rFonts w:ascii="Arial" w:hAnsi="Arial"/>
          <w:color w:val="000000"/>
          <w:sz w:val="20"/>
          <w:szCs w:val="20"/>
        </w:rPr>
        <w:t xml:space="preserve"> </w:t>
      </w:r>
    </w:p>
    <w:p>
      <w:pPr>
        <w:pStyle w:val="Normal"/>
        <w:ind w:hanging="0" w:left="0" w:right="0"/>
        <w:jc w:val="left"/>
        <w:rPr>
          <w:rFonts w:ascii="Arial" w:hAnsi="Arial"/>
          <w:color w:val="000000"/>
          <w:sz w:val="20"/>
          <w:szCs w:val="20"/>
        </w:rPr>
      </w:pPr>
      <w:r>
        <w:rPr>
          <w:rFonts w:ascii="Arial" w:hAnsi="Arial"/>
          <w:color w:val="000000"/>
          <w:sz w:val="20"/>
          <w:szCs w:val="20"/>
        </w:rPr>
        <w:t xml:space="preserve"> </w:t>
      </w:r>
    </w:p>
    <w:p>
      <w:pPr>
        <w:pStyle w:val="Normal"/>
        <w:ind w:hanging="0" w:left="0" w:right="0"/>
        <w:jc w:val="left"/>
        <w:rPr>
          <w:color w:val="000000"/>
        </w:rPr>
      </w:pPr>
      <w:r>
        <w:rPr>
          <w:rFonts w:ascii="Arial" w:hAnsi="Arial"/>
          <w:sz w:val="20"/>
          <w:szCs w:val="20"/>
        </w:rPr>
      </w:r>
    </w:p>
    <w:p>
      <w:pPr>
        <w:pStyle w:val="Normal"/>
        <w:ind w:hanging="0" w:left="0" w:right="0"/>
        <w:jc w:val="left"/>
        <w:rPr>
          <w:rFonts w:ascii="Arial" w:hAnsi="Arial"/>
          <w:color w:val="000000"/>
          <w:sz w:val="20"/>
          <w:szCs w:val="20"/>
        </w:rPr>
      </w:pPr>
      <w:r>
        <w:rPr>
          <w:rFonts w:ascii="Arial" w:hAnsi="Arial"/>
          <w:color w:val="000000"/>
          <w:sz w:val="20"/>
          <w:szCs w:val="20"/>
        </w:rPr>
        <w:t xml:space="preserve"> </w:t>
      </w:r>
    </w:p>
    <w:p>
      <w:pPr>
        <w:pStyle w:val="Normal"/>
        <w:ind w:hanging="0" w:left="0" w:right="0"/>
        <w:jc w:val="left"/>
        <w:rPr>
          <w:rFonts w:ascii="Arial" w:hAnsi="Arial"/>
          <w:color w:val="000000"/>
          <w:sz w:val="20"/>
          <w:szCs w:val="20"/>
        </w:rPr>
      </w:pPr>
      <w:r>
        <w:rPr>
          <w:rFonts w:ascii="Arial" w:hAnsi="Arial"/>
          <w:color w:val="000000"/>
          <w:sz w:val="20"/>
          <w:szCs w:val="20"/>
        </w:rPr>
        <w:t>4.- Propuesta adjudicación.</w:t>
      </w:r>
    </w:p>
    <w:p>
      <w:pPr>
        <w:pStyle w:val="Normal"/>
        <w:ind w:hanging="0" w:left="0" w:right="0"/>
        <w:jc w:val="left"/>
        <w:rPr>
          <w:rFonts w:ascii="Arial" w:hAnsi="Arial"/>
          <w:color w:val="000000"/>
          <w:sz w:val="20"/>
          <w:szCs w:val="20"/>
        </w:rPr>
      </w:pPr>
      <w:r>
        <w:rPr>
          <w:rFonts w:ascii="Arial" w:hAnsi="Arial"/>
          <w:color w:val="000000"/>
          <w:sz w:val="20"/>
          <w:szCs w:val="20"/>
        </w:rPr>
        <w:t xml:space="preserve"> </w:t>
      </w:r>
    </w:p>
    <w:p>
      <w:pPr>
        <w:pStyle w:val="Normal"/>
        <w:ind w:hanging="0" w:left="0" w:right="0"/>
        <w:jc w:val="left"/>
        <w:rPr>
          <w:rFonts w:ascii="Arial" w:hAnsi="Arial"/>
          <w:color w:val="000000"/>
          <w:sz w:val="20"/>
          <w:szCs w:val="20"/>
        </w:rPr>
      </w:pPr>
      <w:r>
        <w:rPr>
          <w:rFonts w:ascii="Arial" w:hAnsi="Arial"/>
          <w:color w:val="000000"/>
          <w:sz w:val="20"/>
          <w:szCs w:val="20"/>
        </w:rPr>
        <w:t xml:space="preserve">De acuerdo a la evaluación de las propuestas aportadas por los licitadores, la mesa concluye la siguiente lista ordenada de manera decreciente de puntuación de acuerdo a las puntuaciones obtenidas por los licitadores en las diferentes fases: </w:t>
      </w:r>
    </w:p>
    <w:p>
      <w:pPr>
        <w:pStyle w:val="Normal"/>
        <w:ind w:hanging="0" w:left="0" w:right="0"/>
        <w:jc w:val="left"/>
        <w:rPr>
          <w:rFonts w:ascii="Arial" w:hAnsi="Arial"/>
          <w:sz w:val="20"/>
          <w:szCs w:val="20"/>
        </w:rPr>
      </w:pPr>
      <w:r>
        <w:rPr>
          <w:rFonts w:ascii="Arial" w:hAnsi="Arial"/>
          <w:sz w:val="20"/>
          <w:szCs w:val="20"/>
        </w:rPr>
      </w:r>
    </w:p>
    <w:p>
      <w:pPr>
        <w:pStyle w:val="Normal"/>
        <w:ind w:hanging="0" w:left="0" w:right="0"/>
        <w:jc w:val="left"/>
        <w:rPr>
          <w:rFonts w:ascii="Arial" w:hAnsi="Arial"/>
          <w:color w:val="000000"/>
          <w:sz w:val="20"/>
          <w:szCs w:val="20"/>
        </w:rPr>
      </w:pPr>
      <w:r>
        <w:rPr>
          <w:rFonts w:ascii="Arial" w:hAnsi="Arial"/>
          <w:color w:val="000000"/>
          <w:sz w:val="20"/>
          <w:szCs w:val="20"/>
        </w:rPr>
        <w:t>Orden: 1NIF: B90158551 FENIKS CLEANING &amp; SAFETY S.L. Propuesto para la adjudicación</w:t>
      </w:r>
    </w:p>
    <w:p>
      <w:pPr>
        <w:pStyle w:val="Normal"/>
        <w:ind w:hanging="0" w:left="0" w:right="0"/>
        <w:jc w:val="left"/>
        <w:rPr>
          <w:rFonts w:ascii="Arial" w:hAnsi="Arial"/>
          <w:color w:val="000000"/>
          <w:sz w:val="20"/>
          <w:szCs w:val="20"/>
        </w:rPr>
      </w:pPr>
      <w:r>
        <w:rPr>
          <w:rFonts w:ascii="Arial" w:hAnsi="Arial"/>
          <w:color w:val="000000"/>
          <w:sz w:val="20"/>
          <w:szCs w:val="20"/>
        </w:rPr>
        <w:t>Total criterios CAF: 99.87</w:t>
      </w:r>
    </w:p>
    <w:p>
      <w:pPr>
        <w:pStyle w:val="Normal"/>
        <w:ind w:hanging="0" w:left="0" w:right="0"/>
        <w:jc w:val="left"/>
        <w:rPr>
          <w:rFonts w:ascii="Arial" w:hAnsi="Arial"/>
          <w:color w:val="000000"/>
          <w:sz w:val="20"/>
          <w:szCs w:val="20"/>
        </w:rPr>
      </w:pPr>
      <w:r>
        <w:rPr>
          <w:rFonts w:ascii="Arial" w:hAnsi="Arial"/>
          <w:color w:val="000000"/>
          <w:sz w:val="20"/>
          <w:szCs w:val="20"/>
        </w:rPr>
        <w:t>Total puntuación: 99.87</w:t>
      </w:r>
    </w:p>
    <w:p>
      <w:pPr>
        <w:pStyle w:val="Normal"/>
        <w:ind w:hanging="0" w:left="0" w:right="0"/>
        <w:jc w:val="left"/>
        <w:rPr>
          <w:rFonts w:ascii="Arial" w:hAnsi="Arial"/>
          <w:sz w:val="20"/>
          <w:szCs w:val="20"/>
        </w:rPr>
      </w:pPr>
      <w:r>
        <w:rPr>
          <w:rFonts w:ascii="Arial" w:hAnsi="Arial"/>
          <w:sz w:val="20"/>
          <w:szCs w:val="20"/>
        </w:rPr>
      </w:r>
    </w:p>
    <w:p>
      <w:pPr>
        <w:pStyle w:val="Normal"/>
        <w:ind w:hanging="0" w:left="0" w:right="0"/>
        <w:jc w:val="left"/>
        <w:rPr>
          <w:rFonts w:ascii="Arial" w:hAnsi="Arial"/>
          <w:color w:val="000000"/>
          <w:sz w:val="20"/>
          <w:szCs w:val="20"/>
        </w:rPr>
      </w:pPr>
      <w:r>
        <w:rPr>
          <w:rFonts w:ascii="Arial" w:hAnsi="Arial"/>
          <w:color w:val="000000"/>
          <w:sz w:val="20"/>
          <w:szCs w:val="20"/>
        </w:rPr>
        <w:t>Orden: 2NIF: A38379202 WHOLE AND RETAILER,S.A.</w:t>
      </w:r>
    </w:p>
    <w:p>
      <w:pPr>
        <w:pStyle w:val="Normal"/>
        <w:ind w:hanging="0" w:left="0" w:right="0"/>
        <w:jc w:val="left"/>
        <w:rPr>
          <w:rFonts w:ascii="Arial" w:hAnsi="Arial"/>
          <w:color w:val="000000"/>
          <w:sz w:val="20"/>
          <w:szCs w:val="20"/>
        </w:rPr>
      </w:pPr>
      <w:r>
        <w:rPr>
          <w:rFonts w:ascii="Arial" w:hAnsi="Arial"/>
          <w:color w:val="000000"/>
          <w:sz w:val="20"/>
          <w:szCs w:val="20"/>
        </w:rPr>
        <w:t>Total criterios CAF: 96.38</w:t>
      </w:r>
    </w:p>
    <w:p>
      <w:pPr>
        <w:pStyle w:val="Normal"/>
        <w:ind w:hanging="0" w:left="0" w:right="0"/>
        <w:jc w:val="left"/>
        <w:rPr>
          <w:rFonts w:ascii="Arial" w:hAnsi="Arial"/>
          <w:color w:val="000000"/>
          <w:sz w:val="20"/>
          <w:szCs w:val="20"/>
        </w:rPr>
      </w:pPr>
      <w:r>
        <w:rPr>
          <w:rFonts w:ascii="Arial" w:hAnsi="Arial"/>
          <w:color w:val="000000"/>
          <w:sz w:val="20"/>
          <w:szCs w:val="20"/>
        </w:rPr>
        <w:t>Total puntuación: 96.38</w:t>
      </w:r>
    </w:p>
    <w:p>
      <w:pPr>
        <w:pStyle w:val="Normal"/>
        <w:ind w:hanging="0" w:left="0" w:right="0"/>
        <w:jc w:val="left"/>
        <w:rPr>
          <w:rFonts w:ascii="Arial" w:hAnsi="Arial"/>
          <w:sz w:val="20"/>
          <w:szCs w:val="20"/>
        </w:rPr>
      </w:pPr>
      <w:r>
        <w:rPr>
          <w:rFonts w:ascii="Arial" w:hAnsi="Arial"/>
          <w:sz w:val="20"/>
          <w:szCs w:val="20"/>
        </w:rPr>
      </w:r>
    </w:p>
    <w:p>
      <w:pPr>
        <w:pStyle w:val="Normal"/>
        <w:ind w:hanging="0" w:left="0" w:right="0"/>
        <w:jc w:val="left"/>
        <w:rPr>
          <w:rFonts w:ascii="Arial" w:hAnsi="Arial"/>
          <w:color w:val="000000"/>
          <w:sz w:val="20"/>
          <w:szCs w:val="20"/>
        </w:rPr>
      </w:pPr>
      <w:r>
        <w:rPr>
          <w:rFonts w:ascii="Arial" w:hAnsi="Arial"/>
          <w:color w:val="000000"/>
          <w:sz w:val="20"/>
          <w:szCs w:val="20"/>
        </w:rPr>
        <w:t>Orden: 3NIF: B18388900 CARROCERIAS HERMONT S.L</w:t>
      </w:r>
    </w:p>
    <w:p>
      <w:pPr>
        <w:pStyle w:val="Normal"/>
        <w:ind w:hanging="0" w:left="0" w:right="0"/>
        <w:jc w:val="left"/>
        <w:rPr>
          <w:rFonts w:ascii="Arial" w:hAnsi="Arial"/>
          <w:color w:val="000000"/>
          <w:sz w:val="20"/>
          <w:szCs w:val="20"/>
        </w:rPr>
      </w:pPr>
      <w:r>
        <w:rPr>
          <w:rFonts w:ascii="Arial" w:hAnsi="Arial"/>
          <w:color w:val="000000"/>
          <w:sz w:val="20"/>
          <w:szCs w:val="20"/>
        </w:rPr>
        <w:t>Total criterios CAF: 95.73</w:t>
      </w:r>
    </w:p>
    <w:p>
      <w:pPr>
        <w:pStyle w:val="Normal"/>
        <w:ind w:hanging="0" w:left="0" w:right="0"/>
        <w:jc w:val="left"/>
        <w:rPr>
          <w:rFonts w:ascii="Arial" w:hAnsi="Arial"/>
          <w:color w:val="000000"/>
          <w:sz w:val="20"/>
          <w:szCs w:val="20"/>
        </w:rPr>
      </w:pPr>
      <w:r>
        <w:rPr>
          <w:rFonts w:ascii="Arial" w:hAnsi="Arial"/>
          <w:color w:val="000000"/>
          <w:sz w:val="20"/>
          <w:szCs w:val="20"/>
        </w:rPr>
        <w:t>Total puntuación: 95.73</w:t>
      </w:r>
    </w:p>
    <w:p>
      <w:pPr>
        <w:pStyle w:val="Normal"/>
        <w:ind w:hanging="0" w:left="0" w:right="0"/>
        <w:jc w:val="left"/>
        <w:rPr>
          <w:rFonts w:ascii="Arial" w:hAnsi="Arial"/>
          <w:sz w:val="20"/>
          <w:szCs w:val="20"/>
        </w:rPr>
      </w:pPr>
      <w:r>
        <w:rPr>
          <w:rFonts w:ascii="Arial" w:hAnsi="Arial"/>
          <w:sz w:val="20"/>
          <w:szCs w:val="20"/>
        </w:rPr>
      </w:r>
    </w:p>
    <w:p>
      <w:pPr>
        <w:pStyle w:val="Normal"/>
        <w:ind w:hanging="0" w:left="0" w:right="0"/>
        <w:jc w:val="left"/>
        <w:rPr>
          <w:rFonts w:ascii="Arial" w:hAnsi="Arial"/>
          <w:color w:val="000000"/>
          <w:sz w:val="20"/>
          <w:szCs w:val="20"/>
        </w:rPr>
      </w:pPr>
      <w:r>
        <w:rPr>
          <w:rFonts w:ascii="Arial" w:hAnsi="Arial"/>
          <w:color w:val="000000"/>
          <w:sz w:val="20"/>
          <w:szCs w:val="20"/>
        </w:rPr>
        <w:t>Orden: 4NIF: B09371071 FRUEHAUF RECAMBIOS S.L.</w:t>
      </w:r>
    </w:p>
    <w:p>
      <w:pPr>
        <w:pStyle w:val="Normal"/>
        <w:ind w:hanging="0" w:left="0" w:right="0"/>
        <w:jc w:val="left"/>
        <w:rPr>
          <w:rFonts w:ascii="Arial" w:hAnsi="Arial"/>
          <w:color w:val="000000"/>
          <w:sz w:val="20"/>
          <w:szCs w:val="20"/>
        </w:rPr>
      </w:pPr>
      <w:r>
        <w:rPr>
          <w:rFonts w:ascii="Arial" w:hAnsi="Arial"/>
          <w:color w:val="000000"/>
          <w:sz w:val="20"/>
          <w:szCs w:val="20"/>
        </w:rPr>
        <w:t>Total criterios CAF: 0</w:t>
      </w:r>
    </w:p>
    <w:p>
      <w:pPr>
        <w:pStyle w:val="Normal"/>
        <w:ind w:hanging="0" w:left="0" w:right="0"/>
        <w:jc w:val="left"/>
        <w:rPr>
          <w:rFonts w:ascii="Arial" w:hAnsi="Arial"/>
          <w:color w:val="000000"/>
          <w:sz w:val="20"/>
          <w:szCs w:val="20"/>
        </w:rPr>
      </w:pPr>
      <w:r>
        <w:rPr>
          <w:rFonts w:ascii="Arial" w:hAnsi="Arial"/>
          <w:color w:val="000000"/>
          <w:sz w:val="20"/>
          <w:szCs w:val="20"/>
        </w:rPr>
        <w:t>Total puntuación: 0</w:t>
      </w:r>
    </w:p>
    <w:p>
      <w:pPr>
        <w:pStyle w:val="Normal"/>
        <w:ind w:hanging="0" w:left="0" w:right="0"/>
        <w:jc w:val="left"/>
        <w:rPr>
          <w:rFonts w:ascii="Arial" w:hAnsi="Arial"/>
          <w:color w:val="000000"/>
          <w:sz w:val="20"/>
          <w:szCs w:val="20"/>
        </w:rPr>
      </w:pPr>
      <w:r>
        <w:rPr>
          <w:rFonts w:ascii="Arial" w:hAnsi="Arial"/>
          <w:color w:val="000000"/>
          <w:sz w:val="20"/>
          <w:szCs w:val="20"/>
        </w:rPr>
        <w:t xml:space="preserve"> </w:t>
      </w:r>
    </w:p>
    <w:p>
      <w:pPr>
        <w:pStyle w:val="Normal"/>
        <w:ind w:hanging="0" w:left="0" w:right="0"/>
        <w:jc w:val="left"/>
        <w:rPr>
          <w:rFonts w:ascii="Arial" w:hAnsi="Arial"/>
          <w:color w:val="000000"/>
          <w:sz w:val="20"/>
          <w:szCs w:val="20"/>
        </w:rPr>
      </w:pPr>
      <w:r>
        <w:rPr>
          <w:rFonts w:ascii="Arial" w:hAnsi="Arial"/>
          <w:color w:val="000000"/>
          <w:sz w:val="20"/>
          <w:szCs w:val="20"/>
        </w:rPr>
        <w:t xml:space="preserve"> </w:t>
      </w:r>
    </w:p>
    <w:p>
      <w:pPr>
        <w:pStyle w:val="Normal"/>
        <w:ind w:hanging="0" w:left="0" w:right="0"/>
        <w:jc w:val="left"/>
        <w:rPr>
          <w:rFonts w:ascii="Arial" w:hAnsi="Arial"/>
          <w:sz w:val="20"/>
          <w:szCs w:val="20"/>
        </w:rPr>
      </w:pPr>
      <w:r>
        <w:rPr>
          <w:rFonts w:ascii="Arial" w:hAnsi="Arial"/>
          <w:color w:val="000000"/>
          <w:sz w:val="20"/>
          <w:szCs w:val="20"/>
        </w:rPr>
        <w:t xml:space="preserve">Yo, como </w:t>
      </w:r>
      <w:r>
        <w:rPr>
          <w:rFonts w:ascii="Arial" w:hAnsi="Arial"/>
          <w:color w:val="000000"/>
          <w:sz w:val="20"/>
          <w:szCs w:val="20"/>
        </w:rPr>
        <w:t>Vic</w:t>
      </w:r>
      <w:r>
        <w:rPr>
          <w:rFonts w:ascii="Arial" w:hAnsi="Arial"/>
          <w:color w:val="000000"/>
          <w:sz w:val="20"/>
          <w:szCs w:val="20"/>
        </w:rPr>
        <w:t>ecretaria, certifico con el visto bueno del Presidente:</w:t>
      </w:r>
    </w:p>
    <w:p>
      <w:pPr>
        <w:pStyle w:val="Normal"/>
        <w:ind w:hanging="0" w:left="0" w:right="0"/>
        <w:jc w:val="left"/>
        <w:rPr>
          <w:rFonts w:ascii="Arial" w:hAnsi="Arial"/>
          <w:color w:val="000000"/>
          <w:sz w:val="20"/>
          <w:szCs w:val="20"/>
        </w:rPr>
      </w:pPr>
      <w:r>
        <w:rPr>
          <w:rFonts w:ascii="Arial" w:hAnsi="Arial"/>
          <w:color w:val="000000"/>
          <w:sz w:val="20"/>
          <w:szCs w:val="20"/>
        </w:rPr>
        <w:t xml:space="preserve"> </w:t>
      </w:r>
    </w:p>
    <w:p>
      <w:pPr>
        <w:pStyle w:val="Normal"/>
        <w:ind w:hanging="0" w:left="0" w:right="0"/>
        <w:jc w:val="left"/>
        <w:rPr>
          <w:rFonts w:ascii="Arial" w:hAnsi="Arial"/>
          <w:color w:val="000000"/>
          <w:sz w:val="20"/>
          <w:szCs w:val="20"/>
        </w:rPr>
      </w:pPr>
      <w:r>
        <w:rPr>
          <w:rFonts w:ascii="Arial" w:hAnsi="Arial"/>
          <w:color w:val="000000"/>
          <w:sz w:val="20"/>
          <w:szCs w:val="20"/>
        </w:rPr>
        <w:t xml:space="preserve"> </w:t>
      </w:r>
    </w:p>
    <w:p>
      <w:pPr>
        <w:pStyle w:val="Normal"/>
        <w:ind w:hanging="0" w:left="0" w:right="0"/>
        <w:jc w:val="left"/>
        <w:rPr>
          <w:rFonts w:ascii="Arial" w:hAnsi="Arial"/>
          <w:color w:val="000000"/>
          <w:sz w:val="20"/>
          <w:szCs w:val="20"/>
        </w:rPr>
      </w:pPr>
      <w:r>
        <w:rPr>
          <w:rFonts w:ascii="Arial" w:hAnsi="Arial"/>
          <w:color w:val="000000"/>
          <w:sz w:val="20"/>
          <w:szCs w:val="20"/>
        </w:rPr>
        <w:t xml:space="preserve"> </w:t>
      </w:r>
    </w:p>
    <w:p>
      <w:pPr>
        <w:pStyle w:val="Normal"/>
        <w:ind w:hanging="0" w:left="0" w:right="0"/>
        <w:jc w:val="left"/>
        <w:rPr>
          <w:rFonts w:ascii="Arial" w:hAnsi="Arial"/>
          <w:color w:val="000000"/>
          <w:sz w:val="20"/>
          <w:szCs w:val="20"/>
        </w:rPr>
      </w:pPr>
      <w:r>
        <w:rPr>
          <w:rFonts w:ascii="Arial" w:hAnsi="Arial"/>
          <w:color w:val="000000"/>
          <w:sz w:val="20"/>
          <w:szCs w:val="20"/>
        </w:rPr>
        <w:t xml:space="preserve"> </w:t>
      </w:r>
    </w:p>
    <w:p>
      <w:pPr>
        <w:pStyle w:val="Normal"/>
        <w:ind w:hanging="0" w:left="0" w:right="0"/>
        <w:jc w:val="left"/>
        <w:rPr>
          <w:rFonts w:ascii="Arial" w:hAnsi="Arial"/>
          <w:color w:val="000000"/>
          <w:sz w:val="20"/>
          <w:szCs w:val="20"/>
        </w:rPr>
      </w:pPr>
      <w:r>
        <w:rPr>
          <w:rFonts w:ascii="Arial" w:hAnsi="Arial"/>
          <w:color w:val="000000"/>
          <w:sz w:val="20"/>
          <w:szCs w:val="20"/>
        </w:rPr>
        <w:t xml:space="preserve"> </w:t>
      </w:r>
    </w:p>
    <w:p>
      <w:pPr>
        <w:pStyle w:val="Normal"/>
        <w:ind w:hanging="0" w:left="0" w:right="0"/>
        <w:jc w:val="left"/>
        <w:rPr>
          <w:rFonts w:ascii="Arial" w:hAnsi="Arial"/>
          <w:color w:val="000000"/>
          <w:sz w:val="20"/>
          <w:szCs w:val="20"/>
        </w:rPr>
      </w:pPr>
      <w:r>
        <w:rPr>
          <w:rFonts w:ascii="Arial" w:hAnsi="Arial"/>
          <w:color w:val="000000"/>
          <w:sz w:val="20"/>
          <w:szCs w:val="20"/>
        </w:rPr>
        <w:t>Dña. Antonio Aitor González González                              D. Marcos Antonio  Rodríguez Santana</w:t>
      </w:r>
    </w:p>
    <w:p>
      <w:pPr>
        <w:pStyle w:val="Normal"/>
        <w:ind w:hanging="0" w:left="0" w:right="0"/>
        <w:jc w:val="left"/>
        <w:rPr>
          <w:rFonts w:ascii="Arial" w:hAnsi="Arial"/>
          <w:sz w:val="20"/>
          <w:szCs w:val="20"/>
        </w:rPr>
      </w:pPr>
      <w:r>
        <w:rPr>
          <w:rFonts w:ascii="Arial" w:hAnsi="Arial"/>
          <w:color w:val="000000"/>
          <w:sz w:val="20"/>
          <w:szCs w:val="20"/>
        </w:rPr>
        <w:t>VICE</w:t>
      </w:r>
      <w:r>
        <w:rPr>
          <w:rFonts w:ascii="Arial" w:hAnsi="Arial"/>
          <w:color w:val="000000"/>
          <w:sz w:val="20"/>
          <w:szCs w:val="20"/>
        </w:rPr>
        <w:t>SECRETARI</w:t>
      </w:r>
      <w:r>
        <w:rPr>
          <w:rFonts w:ascii="Arial" w:hAnsi="Arial"/>
          <w:color w:val="000000"/>
          <w:sz w:val="20"/>
          <w:szCs w:val="20"/>
        </w:rPr>
        <w:t>A</w:t>
      </w:r>
      <w:r>
        <w:rPr>
          <w:rFonts w:ascii="Arial" w:hAnsi="Arial"/>
          <w:color w:val="000000"/>
          <w:sz w:val="20"/>
          <w:szCs w:val="20"/>
        </w:rPr>
        <w:t xml:space="preserve">                                          </w:t>
        <w:tab/>
        <w:t xml:space="preserve">             </w:t>
      </w:r>
      <w:r>
        <w:rPr>
          <w:rFonts w:ascii="Arial" w:hAnsi="Arial"/>
          <w:color w:val="000000"/>
          <w:sz w:val="20"/>
          <w:szCs w:val="20"/>
        </w:rPr>
        <w:t>PRESIDENTE</w:t>
      </w:r>
    </w:p>
    <w:sectPr>
      <w:headerReference w:type="default" r:id="rId4"/>
      <w:type w:val="nextPage"/>
      <w:pgSz w:w="11906" w:h="16838"/>
      <w:pgMar w:left="720" w:right="720" w:gutter="0" w:header="720" w:top="1703" w:footer="0" w:bottom="72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Calibri">
    <w:charset w:val="00"/>
    <w:family w:val="swiss"/>
    <w:pitch w:val="variable"/>
  </w:font>
  <w:font w:name="Amiri">
    <w:charset w:val="00"/>
    <w:family w:val="auto"/>
    <w:pitch w:val="variable"/>
  </w:font>
  <w:font w:name="OpenSymbol">
    <w:altName w:val="Arial Unicode MS"/>
    <w:charset w:val="01"/>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rFonts w:ascii="Amiri" w:hAnsi="Amiri"/>
        <w:sz w:val="16"/>
        <w:szCs w:val="16"/>
      </w:rPr>
    </w:pPr>
    <w:r>
      <w:rPr>
        <w:rFonts w:ascii="Amiri" w:hAnsi="Amiri"/>
        <w:sz w:val="16"/>
        <w:szCs w:val="16"/>
      </w:rPr>
      <w:drawing>
        <wp:inline distT="0" distB="0" distL="0" distR="0">
          <wp:extent cx="550545" cy="380365"/>
          <wp:effectExtent l="0" t="0" r="0" b="0"/>
          <wp:docPr id="1"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pic:cNvPicPr>
                    <a:picLocks noChangeAspect="1" noChangeArrowheads="1"/>
                  </pic:cNvPicPr>
                </pic:nvPicPr>
                <pic:blipFill>
                  <a:blip r:embed="rId1"/>
                  <a:stretch>
                    <a:fillRect/>
                  </a:stretch>
                </pic:blipFill>
                <pic:spPr bwMode="auto">
                  <a:xfrm>
                    <a:off x="0" y="0"/>
                    <a:ext cx="550545" cy="380365"/>
                  </a:xfrm>
                  <a:prstGeom prst="rect">
                    <a:avLst/>
                  </a:prstGeom>
                  <a:noFill/>
                </pic:spPr>
              </pic:pic>
            </a:graphicData>
          </a:graphic>
        </wp:inline>
      </w:drawing>
    </w:r>
    <w:r>
      <w:rPr>
        <w:rFonts w:ascii="Amiri" w:hAnsi="Amiri"/>
        <w:sz w:val="16"/>
        <w:szCs w:val="16"/>
      </w:rPr>
      <w:t xml:space="preserve">Expediente de contratación  </w:t>
    </w:r>
    <w:r>
      <w:rPr>
        <w:rFonts w:ascii="Amiri" w:hAnsi="Amiri"/>
        <w:color w:val="000000"/>
        <w:sz w:val="16"/>
        <w:szCs w:val="16"/>
      </w:rPr>
      <w:t>5-2024 Hidrolimpiador</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lang w:val="es-ES" w:eastAsia="es-ES" w:bidi="es-ES"/>
      </w:rPr>
    </w:lvl>
    <w:lvl w:ilvl="1">
      <w:start w:val="1"/>
      <w:numFmt w:val="bullet"/>
      <w:lvlText w:val="◦"/>
      <w:lvlJc w:val="left"/>
      <w:pPr>
        <w:tabs>
          <w:tab w:val="num" w:pos="1080"/>
        </w:tabs>
        <w:ind w:left="1080" w:hanging="360"/>
      </w:pPr>
      <w:rPr>
        <w:rFonts w:ascii="OpenSymbol" w:hAnsi="OpenSymbol" w:cs="OpenSymbol" w:hint="default"/>
        <w:lang w:val="es-ES" w:eastAsia="es-ES" w:bidi="es-ES"/>
      </w:rPr>
    </w:lvl>
    <w:lvl w:ilvl="2">
      <w:start w:val="1"/>
      <w:numFmt w:val="bullet"/>
      <w:lvlText w:val="▪"/>
      <w:lvlJc w:val="left"/>
      <w:pPr>
        <w:tabs>
          <w:tab w:val="num" w:pos="1440"/>
        </w:tabs>
        <w:ind w:left="1440" w:hanging="360"/>
      </w:pPr>
      <w:rPr>
        <w:rFonts w:ascii="OpenSymbol" w:hAnsi="OpenSymbol" w:cs="OpenSymbol" w:hint="default"/>
        <w:lang w:val="es-ES" w:eastAsia="es-ES" w:bidi="es-ES"/>
      </w:rPr>
    </w:lvl>
    <w:lvl w:ilvl="3">
      <w:start w:val="1"/>
      <w:numFmt w:val="bullet"/>
      <w:lvlText w:val=""/>
      <w:lvlJc w:val="left"/>
      <w:pPr>
        <w:tabs>
          <w:tab w:val="num" w:pos="1800"/>
        </w:tabs>
        <w:ind w:left="1800" w:hanging="360"/>
      </w:pPr>
      <w:rPr>
        <w:rFonts w:ascii="Symbol" w:hAnsi="Symbol" w:cs="Symbol" w:hint="default"/>
        <w:lang w:val="es-ES" w:eastAsia="es-ES" w:bidi="es-ES"/>
      </w:rPr>
    </w:lvl>
    <w:lvl w:ilvl="4">
      <w:start w:val="1"/>
      <w:numFmt w:val="bullet"/>
      <w:lvlText w:val="◦"/>
      <w:lvlJc w:val="left"/>
      <w:pPr>
        <w:tabs>
          <w:tab w:val="num" w:pos="2160"/>
        </w:tabs>
        <w:ind w:left="2160" w:hanging="360"/>
      </w:pPr>
      <w:rPr>
        <w:rFonts w:ascii="OpenSymbol" w:hAnsi="OpenSymbol" w:cs="OpenSymbol" w:hint="default"/>
        <w:lang w:val="es-ES" w:eastAsia="es-ES" w:bidi="es-ES"/>
      </w:rPr>
    </w:lvl>
    <w:lvl w:ilvl="5">
      <w:start w:val="1"/>
      <w:numFmt w:val="bullet"/>
      <w:lvlText w:val="▪"/>
      <w:lvlJc w:val="left"/>
      <w:pPr>
        <w:tabs>
          <w:tab w:val="num" w:pos="2520"/>
        </w:tabs>
        <w:ind w:left="2520" w:hanging="360"/>
      </w:pPr>
      <w:rPr>
        <w:rFonts w:ascii="OpenSymbol" w:hAnsi="OpenSymbol" w:cs="OpenSymbol" w:hint="default"/>
        <w:lang w:val="es-ES" w:eastAsia="es-ES" w:bidi="es-ES"/>
      </w:rPr>
    </w:lvl>
    <w:lvl w:ilvl="6">
      <w:start w:val="1"/>
      <w:numFmt w:val="bullet"/>
      <w:lvlText w:val=""/>
      <w:lvlJc w:val="left"/>
      <w:pPr>
        <w:tabs>
          <w:tab w:val="num" w:pos="2880"/>
        </w:tabs>
        <w:ind w:left="2880" w:hanging="360"/>
      </w:pPr>
      <w:rPr>
        <w:rFonts w:ascii="Symbol" w:hAnsi="Symbol" w:cs="Symbol" w:hint="default"/>
        <w:lang w:val="es-ES" w:eastAsia="es-ES" w:bidi="es-ES"/>
      </w:rPr>
    </w:lvl>
    <w:lvl w:ilvl="7">
      <w:start w:val="1"/>
      <w:numFmt w:val="bullet"/>
      <w:lvlText w:val="◦"/>
      <w:lvlJc w:val="left"/>
      <w:pPr>
        <w:tabs>
          <w:tab w:val="num" w:pos="3240"/>
        </w:tabs>
        <w:ind w:left="3240" w:hanging="360"/>
      </w:pPr>
      <w:rPr>
        <w:rFonts w:ascii="OpenSymbol" w:hAnsi="OpenSymbol" w:cs="OpenSymbol" w:hint="default"/>
        <w:sz w:val="24"/>
        <w:szCs w:val="24"/>
        <w:w w:val="100"/>
        <w:lang w:val="es-ES" w:eastAsia="es-ES" w:bidi="es-ES"/>
      </w:rPr>
    </w:lvl>
    <w:lvl w:ilvl="8">
      <w:start w:val="1"/>
      <w:numFmt w:val="bullet"/>
      <w:lvlText w:val="▪"/>
      <w:lvlJc w:val="left"/>
      <w:pPr>
        <w:tabs>
          <w:tab w:val="num" w:pos="3600"/>
        </w:tabs>
        <w:ind w:left="3600" w:hanging="360"/>
      </w:pPr>
      <w:rPr>
        <w:rFonts w:ascii="OpenSymbol" w:hAnsi="OpenSymbol" w:cs="OpenSymbol" w:hint="default"/>
        <w:lang w:val="es-ES" w:eastAsia="es-ES" w:bidi="es-ES"/>
      </w:rPr>
    </w:lvl>
  </w:abstractNum>
  <w:num w:numId="1">
    <w:abstractNumId w:val="1"/>
  </w:num>
  <w:num w:numId="2">
    <w:abstractNumId w:val="2"/>
  </w:num>
</w:numbering>
</file>

<file path=word/settings.xml><?xml version="1.0" encoding="utf-8"?>
<w:settings xmlns:w="http://schemas.openxmlformats.org/wordprocessingml/2006/main">
  <w:zoom w:percent="181"/>
  <w:defaultTabStop w:val="720"/>
  <w:autoHyphenation w:val="true"/>
  <w:hyphenationZone w:val="0"/>
  <w:compat>
    <w:doNotBreakWrappedTables/>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s-ES"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jc w:val="left"/>
    </w:pPr>
    <w:rPr>
      <w:rFonts w:ascii="Arial" w:hAnsi="Arial" w:eastAsia="unknown" w:cs="Lucida Sans"/>
      <w:color w:val="000000"/>
      <w:kern w:val="2"/>
      <w:sz w:val="24"/>
      <w:szCs w:val="24"/>
      <w:lang w:val="es-ES" w:eastAsia="zh-CN" w:bidi="hi-IN"/>
    </w:rPr>
  </w:style>
  <w:style w:type="paragraph" w:styleId="Heading1">
    <w:name w:val="heading 1"/>
    <w:basedOn w:val="Ttulo"/>
    <w:qFormat/>
    <w:pPr>
      <w:jc w:val="left"/>
    </w:pPr>
    <w:rPr>
      <w:rFonts w:ascii="Arial" w:hAnsi="Arial" w:eastAsia="unknown"/>
      <w:b/>
      <w:color w:val="000000"/>
      <w:sz w:val="32"/>
    </w:rPr>
  </w:style>
  <w:style w:type="paragraph" w:styleId="Heading2">
    <w:name w:val="heading 2"/>
    <w:basedOn w:val="Ttulo"/>
    <w:qFormat/>
    <w:pPr>
      <w:jc w:val="left"/>
    </w:pPr>
    <w:rPr>
      <w:rFonts w:ascii="Arial" w:hAnsi="Arial" w:eastAsia="unknown"/>
      <w:b/>
      <w:i/>
      <w:color w:val="000000"/>
      <w:sz w:val="28"/>
    </w:rPr>
  </w:style>
  <w:style w:type="paragraph" w:styleId="Heading3">
    <w:name w:val="heading 3"/>
    <w:basedOn w:val="Ttulo"/>
    <w:qFormat/>
    <w:pPr>
      <w:jc w:val="left"/>
    </w:pPr>
    <w:rPr>
      <w:rFonts w:ascii="Arial" w:hAnsi="Arial" w:eastAsia="unknown"/>
      <w:b/>
      <w:color w:val="000000"/>
      <w:sz w:val="26"/>
    </w:rPr>
  </w:style>
  <w:style w:type="character" w:styleId="Ninguno">
    <w:name w:val="Ninguno"/>
    <w:qFormat/>
    <w:rPr/>
  </w:style>
  <w:style w:type="character" w:styleId="Fuentedeprrafopredeter">
    <w:name w:val="Fuente de párrafo predeter."/>
    <w:qFormat/>
    <w:rPr/>
  </w:style>
  <w:style w:type="paragraph" w:styleId="Ttulo">
    <w:name w:val="Títu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Cabeceraypie">
    <w:name w:val="Cabecera y pie"/>
    <w:basedOn w:val="Normal"/>
    <w:qFormat/>
    <w:pPr>
      <w:suppressLineNumbers/>
      <w:tabs>
        <w:tab w:val="clear" w:pos="720"/>
        <w:tab w:val="center" w:pos="5233" w:leader="none"/>
        <w:tab w:val="right" w:pos="10466" w:leader="none"/>
      </w:tabs>
    </w:pPr>
    <w:rPr/>
  </w:style>
  <w:style w:type="paragraph" w:styleId="Header">
    <w:name w:val="header"/>
    <w:basedOn w:val="Cabeceraypie"/>
    <w:pPr>
      <w:suppressLineNumbers/>
    </w:pPr>
    <w:rPr/>
  </w:style>
  <w:style w:type="paragraph" w:styleId="Standard">
    <w:name w:val="Standard"/>
    <w:qFormat/>
    <w:pPr>
      <w:widowControl/>
      <w:suppressAutoHyphens w:val="true"/>
      <w:kinsoku w:val="true"/>
      <w:overflowPunct w:val="true"/>
      <w:autoSpaceDE w:val="true"/>
      <w:bidi w:val="0"/>
      <w:spacing w:before="0" w:after="0"/>
      <w:jc w:val="left"/>
      <w:textAlignment w:val="baseline"/>
    </w:pPr>
    <w:rPr>
      <w:rFonts w:ascii="Times New Roman" w:hAnsi="Times New Roman" w:eastAsia="Times New Roman" w:cs="Times New Roman"/>
      <w:color w:val="auto"/>
      <w:kern w:val="2"/>
      <w:sz w:val="28"/>
      <w:szCs w:val="20"/>
      <w:lang w:val="es-ES" w:eastAsia="zh-CN" w:bidi="ar-SA"/>
    </w:rPr>
  </w:style>
  <w:style w:type="paragraph" w:styleId="Contenidodelatabla">
    <w:name w:val="Contenido de la tabla"/>
    <w:basedOn w:val="Normal"/>
    <w:qFormat/>
    <w:pPr>
      <w:widowControl w:val="false"/>
      <w:suppressLineNumbers/>
    </w:pPr>
    <w:rPr/>
  </w:style>
  <w:style w:type="paragraph" w:styleId="Textoindependiente21">
    <w:name w:val="Texto independiente 21"/>
    <w:basedOn w:val="Normal"/>
    <w:qFormat/>
    <w:pPr>
      <w:suppressAutoHyphens w:val="true"/>
      <w:jc w:val="both"/>
    </w:pPr>
    <w:rPr>
      <w:lang w:eastAsia="zh-C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package" Target="embeddings/oleObject1.xlsx"/><Relationship Id="rId3" Type="http://schemas.openxmlformats.org/officeDocument/2006/relationships/image" Target="media/image1.emf"/><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105</TotalTime>
  <Application>LibreOffice/25.2.4.3$Windows_x86 LibreOffice_project/33e196637044ead23f5c3226cde09b47731f7e27</Application>
  <AppVersion>15.0000</AppVersion>
  <Pages>3</Pages>
  <Words>903</Words>
  <Characters>5026</Characters>
  <CharactersWithSpaces>5972</CharactersWithSpaces>
  <Paragraphs>104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es-ES</dc:language>
  <cp:lastModifiedBy/>
  <dcterms:modified xsi:type="dcterms:W3CDTF">2024-10-11T14:13:50Z</dcterms:modified>
  <cp:revision>3</cp:revision>
  <dc:subject/>
  <dc:title/>
</cp:coreProperties>
</file>