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0" w:right="0"/>
        <w:jc w:val="both"/>
        <w:rPr/>
      </w:pPr>
      <w:r>
        <w:rPr>
          <w:rFonts w:ascii="Times New Roman" w:hAnsi="Times New Roman"/>
          <w:b/>
        </w:rPr>
        <w:t>ACTA DE LA MESA DE CONTRATACIÓN</w:t>
      </w:r>
    </w:p>
    <w:p>
      <w:pPr>
        <w:pStyle w:val="Normal"/>
        <w:ind w:hanging="0" w:left="0" w:right="0"/>
        <w:rPr/>
      </w:pPr>
      <w:r>
        <w:rPr>
          <w:rFonts w:ascii="Times New Roman" w:hAnsi="Times New Roman"/>
        </w:rPr>
        <w:t xml:space="preserve"> </w:t>
      </w:r>
    </w:p>
    <w:p>
      <w:pPr>
        <w:pStyle w:val="Normal"/>
        <w:ind w:hanging="0" w:left="0" w:right="0"/>
        <w:jc w:val="both"/>
        <w:rPr/>
      </w:pPr>
      <w:r>
        <w:rPr>
          <w:rFonts w:ascii="Times New Roman" w:hAnsi="Times New Roman"/>
          <w:b/>
          <w:sz w:val="20"/>
          <w:u w:val="single"/>
        </w:rPr>
        <w:t>Fecha y hora de celebración</w:t>
      </w:r>
    </w:p>
    <w:p>
      <w:pPr>
        <w:pStyle w:val="Normal"/>
        <w:ind w:hanging="0" w:left="0" w:right="0"/>
        <w:rPr/>
      </w:pPr>
      <w:r>
        <w:rPr>
          <w:rFonts w:ascii="Times New Roman" w:hAnsi="Times New Roman"/>
          <w:sz w:val="20"/>
        </w:rPr>
        <w:t>26 de noviembre de 2024 a las 10:15:00</w:t>
      </w:r>
    </w:p>
    <w:p>
      <w:pPr>
        <w:pStyle w:val="Normal"/>
        <w:ind w:hanging="0" w:left="0" w:right="0"/>
        <w:rPr/>
      </w:pPr>
      <w:r>
        <w:rPr>
          <w:rFonts w:ascii="Times New Roman" w:hAnsi="Times New Roman"/>
        </w:rPr>
        <w:t xml:space="preserve"> </w:t>
      </w:r>
    </w:p>
    <w:p>
      <w:pPr>
        <w:pStyle w:val="Normal"/>
        <w:ind w:hanging="0" w:left="0" w:right="0"/>
        <w:jc w:val="both"/>
        <w:rPr/>
      </w:pPr>
      <w:r>
        <w:rPr>
          <w:rFonts w:ascii="Times New Roman" w:hAnsi="Times New Roman"/>
          <w:b/>
          <w:sz w:val="20"/>
          <w:u w:val="single"/>
        </w:rPr>
        <w:t>Lugar de celebración</w:t>
      </w:r>
    </w:p>
    <w:p>
      <w:pPr>
        <w:pStyle w:val="Normal"/>
        <w:ind w:hanging="0" w:left="0" w:right="0"/>
        <w:rPr/>
      </w:pPr>
      <w:r>
        <w:rPr>
          <w:rFonts w:ascii="Times New Roman" w:hAnsi="Times New Roman"/>
          <w:sz w:val="20"/>
        </w:rPr>
        <w:t>Sala de comisiones</w:t>
      </w:r>
    </w:p>
    <w:p>
      <w:pPr>
        <w:pStyle w:val="Normal"/>
        <w:ind w:hanging="0" w:left="0" w:right="0"/>
        <w:rPr/>
      </w:pPr>
      <w:r>
        <w:rPr>
          <w:rFonts w:ascii="Times New Roman" w:hAnsi="Times New Roman"/>
        </w:rPr>
        <w:t xml:space="preserve"> </w:t>
      </w:r>
    </w:p>
    <w:p>
      <w:pPr>
        <w:pStyle w:val="Normal"/>
        <w:ind w:hanging="0" w:left="0" w:right="0"/>
        <w:jc w:val="both"/>
        <w:rPr/>
      </w:pPr>
      <w:r>
        <w:rPr>
          <w:rFonts w:ascii="Times New Roman" w:hAnsi="Times New Roman"/>
          <w:b/>
          <w:sz w:val="20"/>
          <w:u w:val="single"/>
        </w:rPr>
        <w:t>Asistentes</w:t>
      </w:r>
    </w:p>
    <w:p>
      <w:pPr>
        <w:pStyle w:val="Normal"/>
        <w:ind w:hanging="0" w:left="0" w:right="0"/>
        <w:rPr/>
      </w:pPr>
      <w:r>
        <w:rPr>
          <w:rFonts w:ascii="Times New Roman" w:hAnsi="Times New Roman"/>
          <w:sz w:val="20"/>
        </w:rPr>
        <w:t>PRESIDENTE</w:t>
      </w:r>
    </w:p>
    <w:p>
      <w:pPr>
        <w:pStyle w:val="Normal"/>
        <w:ind w:hanging="0" w:left="0" w:right="0"/>
        <w:rPr/>
      </w:pPr>
      <w:r>
        <w:rPr>
          <w:rFonts w:ascii="Times New Roman" w:hAnsi="Times New Roman"/>
          <w:sz w:val="20"/>
        </w:rPr>
        <w:t>D./Dña. Carmen Dolores Rodríguez de Vera,presidente</w:t>
      </w:r>
    </w:p>
    <w:p>
      <w:pPr>
        <w:pStyle w:val="Normal"/>
        <w:ind w:hanging="0" w:left="0" w:right="0"/>
        <w:rPr/>
      </w:pPr>
      <w:r>
        <w:rPr>
          <w:rFonts w:ascii="Times New Roman" w:hAnsi="Times New Roman"/>
          <w:sz w:val="20"/>
        </w:rPr>
        <w:t>SECRETARIO</w:t>
      </w:r>
    </w:p>
    <w:p>
      <w:pPr>
        <w:pStyle w:val="Normal"/>
        <w:ind w:hanging="0" w:left="0" w:right="0"/>
        <w:rPr/>
      </w:pPr>
      <w:r>
        <w:rPr>
          <w:rFonts w:ascii="Times New Roman" w:hAnsi="Times New Roman"/>
          <w:sz w:val="20"/>
        </w:rPr>
        <w:t>D./Dña. Antonio Aitor González González,GERENTE</w:t>
      </w:r>
    </w:p>
    <w:p>
      <w:pPr>
        <w:pStyle w:val="Normal"/>
        <w:ind w:hanging="0" w:left="0" w:right="0"/>
        <w:rPr/>
      </w:pPr>
      <w:r>
        <w:rPr>
          <w:rFonts w:ascii="Times New Roman" w:hAnsi="Times New Roman"/>
          <w:sz w:val="20"/>
        </w:rPr>
        <w:t>VOCALES</w:t>
      </w:r>
    </w:p>
    <w:p>
      <w:pPr>
        <w:pStyle w:val="Normal"/>
        <w:ind w:hanging="0" w:left="0" w:right="0"/>
        <w:rPr/>
      </w:pPr>
      <w:r>
        <w:rPr>
          <w:rFonts w:ascii="Times New Roman" w:hAnsi="Times New Roman"/>
          <w:sz w:val="20"/>
        </w:rPr>
        <w:t>D./Dña. Andamana  Gaspar  Sosa,TAG</w:t>
      </w:r>
    </w:p>
    <w:p>
      <w:pPr>
        <w:pStyle w:val="Normal"/>
        <w:ind w:hanging="0" w:left="0" w:right="0"/>
        <w:rPr/>
      </w:pPr>
      <w:r>
        <w:rPr>
          <w:rFonts w:ascii="Times New Roman" w:hAnsi="Times New Roman"/>
          <w:sz w:val="20"/>
        </w:rPr>
        <w:t>D./Dña. José Manuel  Luis Pérez,vocal</w:t>
      </w:r>
    </w:p>
    <w:p>
      <w:pPr>
        <w:pStyle w:val="Normal"/>
        <w:ind w:hanging="0" w:left="0" w:right="0"/>
        <w:rPr/>
      </w:pPr>
      <w:r>
        <w:rPr>
          <w:rFonts w:ascii="Times New Roman" w:hAnsi="Times New Roman"/>
          <w:sz w:val="20"/>
        </w:rPr>
        <w:t>D./Dña. Manuel Ortiz Correa,SECRETARIO AYUNTAMIENTO DE GRANADILLA DE ABONA</w:t>
      </w:r>
    </w:p>
    <w:p>
      <w:pPr>
        <w:pStyle w:val="Normal"/>
        <w:ind w:hanging="0" w:left="0" w:right="0"/>
        <w:rPr/>
      </w:pPr>
      <w:r>
        <w:rPr>
          <w:rFonts w:ascii="Times New Roman" w:hAnsi="Times New Roman"/>
        </w:rPr>
        <w:t xml:space="preserve"> </w:t>
      </w:r>
    </w:p>
    <w:p>
      <w:pPr>
        <w:pStyle w:val="Normal"/>
        <w:ind w:hanging="0" w:left="0" w:right="0"/>
        <w:jc w:val="both"/>
        <w:rPr/>
      </w:pPr>
      <w:r>
        <w:rPr>
          <w:rFonts w:ascii="Times New Roman" w:hAnsi="Times New Roman"/>
          <w:b/>
          <w:sz w:val="20"/>
          <w:u w:val="single"/>
        </w:rPr>
        <w:t>Orden del día</w:t>
      </w:r>
    </w:p>
    <w:p>
      <w:pPr>
        <w:pStyle w:val="Normal"/>
        <w:ind w:hanging="0" w:left="0" w:right="0"/>
        <w:rPr/>
      </w:pPr>
      <w:r>
        <w:rPr>
          <w:rFonts w:ascii="Times New Roman" w:hAnsi="Times New Roman"/>
          <w:sz w:val="20"/>
        </w:rPr>
        <w:t>1.- Apertura y calificación administrativa: 6-2024 Auditoría de cuentas - Servicios de auditoría de cuentas anuales</w:t>
      </w:r>
    </w:p>
    <w:p>
      <w:pPr>
        <w:pStyle w:val="Normal"/>
        <w:ind w:hanging="0" w:left="0" w:right="0"/>
        <w:rPr/>
      </w:pPr>
      <w:r>
        <w:rPr>
          <w:rFonts w:ascii="Times New Roman" w:hAnsi="Times New Roman"/>
          <w:sz w:val="20"/>
        </w:rPr>
        <w:t>2.- Apertura criterios basados en juicios de valor: 6-2024 Auditoría de cuentas - Servicios de auditoría de cuentas anuales</w:t>
      </w:r>
    </w:p>
    <w:p>
      <w:pPr>
        <w:pStyle w:val="Normal"/>
        <w:ind w:hanging="0" w:left="0" w:right="0"/>
        <w:rPr/>
      </w:pPr>
      <w:r>
        <w:rPr>
          <w:rFonts w:ascii="Times New Roman" w:hAnsi="Times New Roman"/>
          <w:sz w:val="20"/>
        </w:rPr>
        <w:t>3.- Valoración criterios basados en juicios de valor: 6-2024 Auditoría de cuentas - Servicios de auditoría de cuentas anuales</w:t>
      </w:r>
    </w:p>
    <w:p>
      <w:pPr>
        <w:pStyle w:val="Normal"/>
        <w:ind w:hanging="0" w:left="0" w:right="0"/>
        <w:rPr/>
      </w:pPr>
      <w:r>
        <w:rPr>
          <w:rFonts w:ascii="Times New Roman" w:hAnsi="Times New Roman"/>
          <w:sz w:val="20"/>
        </w:rPr>
        <w:t>4.- Apertura criterios basados en juicios de valor y evaluables automáticamente: 6-2024 Auditoría de cuentas - Servicios de auditoría de cuentas anuales</w:t>
      </w:r>
    </w:p>
    <w:p>
      <w:pPr>
        <w:pStyle w:val="Normal"/>
        <w:ind w:hanging="0" w:left="0" w:right="0"/>
        <w:rPr/>
      </w:pPr>
      <w:r>
        <w:rPr>
          <w:rFonts w:ascii="Times New Roman" w:hAnsi="Times New Roman"/>
          <w:sz w:val="20"/>
        </w:rPr>
        <w:t>5.- Valoración criterios basados en juicios de valor y evaluables automáticamente: 6-2024 Auditoría de cuentas - Servicios de auditoría de cuentas anuales</w:t>
      </w:r>
    </w:p>
    <w:p>
      <w:pPr>
        <w:pStyle w:val="Normal"/>
        <w:ind w:hanging="0" w:left="0" w:right="0"/>
        <w:rPr/>
      </w:pPr>
      <w:r>
        <w:rPr>
          <w:rFonts w:ascii="Times New Roman" w:hAnsi="Times New Roman"/>
          <w:sz w:val="20"/>
        </w:rPr>
        <w:t>6.- Propuesta adjudicación: 6-2024 Auditoría de cuentas - Servicios de auditoría de cuentas anuales</w:t>
      </w:r>
    </w:p>
    <w:p>
      <w:pPr>
        <w:pStyle w:val="Normal"/>
        <w:ind w:hanging="0" w:left="0" w:right="0"/>
        <w:rPr/>
      </w:pPr>
      <w:r>
        <w:rPr>
          <w:rFonts w:ascii="Times New Roman" w:hAnsi="Times New Roman"/>
        </w:rPr>
        <w:t xml:space="preserve"> </w:t>
      </w:r>
    </w:p>
    <w:p>
      <w:pPr>
        <w:pStyle w:val="Normal"/>
        <w:ind w:hanging="0" w:left="0" w:right="0"/>
        <w:jc w:val="both"/>
        <w:rPr/>
      </w:pPr>
      <w:r>
        <w:rPr>
          <w:rFonts w:ascii="Times New Roman" w:hAnsi="Times New Roman"/>
          <w:b/>
          <w:sz w:val="20"/>
          <w:u w:val="single"/>
        </w:rPr>
        <w:t>Se Expone</w:t>
      </w:r>
    </w:p>
    <w:p>
      <w:pPr>
        <w:pStyle w:val="Normal"/>
        <w:ind w:hanging="0" w:left="0" w:right="0"/>
        <w:rPr/>
      </w:pPr>
      <w:r>
        <w:rPr>
          <w:rFonts w:ascii="Times New Roman" w:hAnsi="Times New Roman"/>
          <w:sz w:val="20"/>
        </w:rPr>
        <w:t>1.- Apertura y calificación administrativa:</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Han concurrido las siguientes empresas:</w:t>
      </w:r>
    </w:p>
    <w:p>
      <w:pPr>
        <w:pStyle w:val="Normal"/>
        <w:ind w:hanging="0" w:left="0" w:right="0"/>
        <w:rPr/>
      </w:pPr>
      <w:r>
        <w:rPr>
          <w:rFonts w:ascii="Times New Roman" w:hAnsi="Times New Roman"/>
          <w:sz w:val="20"/>
        </w:rPr>
        <w:t>NIF: 20819829E ALFREDO ESTEVE VIOQUE</w:t>
      </w:r>
    </w:p>
    <w:p>
      <w:pPr>
        <w:pStyle w:val="Normal"/>
        <w:ind w:hanging="0" w:left="0" w:right="0"/>
        <w:rPr/>
      </w:pPr>
      <w:r>
        <w:rPr>
          <w:rFonts w:ascii="Times New Roman" w:hAnsi="Times New Roman"/>
          <w:sz w:val="20"/>
        </w:rPr>
        <w:t xml:space="preserve">NIF: B76550904 ASSAP AUDITORES, S.L. </w:t>
      </w:r>
    </w:p>
    <w:p>
      <w:pPr>
        <w:pStyle w:val="Normal"/>
        <w:ind w:hanging="0" w:left="0" w:right="0"/>
        <w:rPr/>
      </w:pPr>
      <w:r>
        <w:rPr>
          <w:rFonts w:ascii="Times New Roman" w:hAnsi="Times New Roman"/>
          <w:sz w:val="20"/>
        </w:rPr>
        <w:t xml:space="preserve">NIF: B73486151 Blazquez Asociados Auditores S.LP. </w:t>
      </w:r>
    </w:p>
    <w:p>
      <w:pPr>
        <w:pStyle w:val="Normal"/>
        <w:ind w:hanging="0" w:left="0" w:right="0"/>
        <w:rPr/>
      </w:pPr>
      <w:r>
        <w:rPr>
          <w:rFonts w:ascii="Times New Roman" w:hAnsi="Times New Roman"/>
          <w:sz w:val="20"/>
        </w:rPr>
        <w:t xml:space="preserve">NIF: B90156100 FIDELIS AUDITORES SLP </w:t>
      </w:r>
    </w:p>
    <w:p>
      <w:pPr>
        <w:pStyle w:val="Normal"/>
        <w:ind w:hanging="0" w:left="0" w:right="0"/>
        <w:rPr/>
      </w:pPr>
      <w:r>
        <w:rPr>
          <w:rFonts w:ascii="Times New Roman" w:hAnsi="Times New Roman"/>
          <w:sz w:val="20"/>
        </w:rPr>
        <w:t xml:space="preserve">NIF: B78510153 KPMG Auditores, SL </w:t>
      </w:r>
    </w:p>
    <w:p>
      <w:pPr>
        <w:pStyle w:val="Normal"/>
        <w:ind w:hanging="0" w:left="0" w:right="0"/>
        <w:rPr/>
      </w:pPr>
      <w:r>
        <w:rPr>
          <w:rFonts w:ascii="Times New Roman" w:hAnsi="Times New Roman"/>
          <w:sz w:val="20"/>
        </w:rPr>
        <w:t xml:space="preserve">NIF: B76516327 LABORY AUDITORIA-CONSULTORIA FINANCIERA SL </w:t>
      </w:r>
    </w:p>
    <w:p>
      <w:pPr>
        <w:pStyle w:val="Normal"/>
        <w:ind w:hanging="0" w:left="0" w:right="0"/>
        <w:rPr/>
      </w:pPr>
      <w:r>
        <w:rPr>
          <w:rFonts w:ascii="Times New Roman" w:hAnsi="Times New Roman"/>
          <w:sz w:val="20"/>
        </w:rPr>
        <w:t xml:space="preserve">NIF: B91857870 NETADIA EUROPA  SLP  </w:t>
      </w:r>
    </w:p>
    <w:p>
      <w:pPr>
        <w:pStyle w:val="Normal"/>
        <w:ind w:hanging="0" w:left="0" w:right="0"/>
        <w:rPr/>
      </w:pPr>
      <w:r>
        <w:rPr>
          <w:rFonts w:ascii="Times New Roman" w:hAnsi="Times New Roman"/>
          <w:sz w:val="20"/>
        </w:rPr>
        <w:t xml:space="preserve">NIF: B38063087 PERAZA Y COMPAÑÍA AUDITORES, S.L.P.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Tras la revisión de la documentación aportada por los licitadores la mesa concluye lo siguiente:</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Admitir a los siguientes licitadores:</w:t>
      </w:r>
    </w:p>
    <w:p>
      <w:pPr>
        <w:pStyle w:val="Normal"/>
        <w:ind w:hanging="0" w:left="0" w:right="0"/>
        <w:rPr/>
      </w:pPr>
      <w:r>
        <w:rPr>
          <w:rFonts w:ascii="Times New Roman" w:hAnsi="Times New Roman"/>
          <w:sz w:val="20"/>
        </w:rPr>
        <w:t>NIF: 20819829E ALFREDO ESTEVE VIOQUE</w:t>
      </w:r>
    </w:p>
    <w:p>
      <w:pPr>
        <w:pStyle w:val="Normal"/>
        <w:ind w:hanging="0" w:left="0" w:right="0"/>
        <w:rPr/>
      </w:pPr>
      <w:r>
        <w:rPr>
          <w:rFonts w:ascii="Times New Roman" w:hAnsi="Times New Roman"/>
          <w:sz w:val="20"/>
        </w:rPr>
        <w:t>NIF: B76550904 ASSAP AUDITORES, S.L.</w:t>
      </w:r>
    </w:p>
    <w:p>
      <w:pPr>
        <w:pStyle w:val="Normal"/>
        <w:ind w:hanging="0" w:left="0" w:right="0"/>
        <w:rPr/>
      </w:pPr>
      <w:r>
        <w:rPr>
          <w:rFonts w:ascii="Times New Roman" w:hAnsi="Times New Roman"/>
          <w:sz w:val="20"/>
        </w:rPr>
        <w:t>NIF: B73486151 Blazquez Asociados Auditores S.LP.</w:t>
      </w:r>
    </w:p>
    <w:p>
      <w:pPr>
        <w:pStyle w:val="Normal"/>
        <w:ind w:hanging="0" w:left="0" w:right="0"/>
        <w:rPr/>
      </w:pPr>
      <w:r>
        <w:rPr>
          <w:rFonts w:ascii="Times New Roman" w:hAnsi="Times New Roman"/>
          <w:sz w:val="20"/>
        </w:rPr>
        <w:t>NIF: B90156100 FIDELIS AUDITORES SLP</w:t>
      </w:r>
    </w:p>
    <w:p>
      <w:pPr>
        <w:pStyle w:val="Normal"/>
        <w:ind w:hanging="0" w:left="0" w:right="0"/>
        <w:rPr/>
      </w:pPr>
      <w:r>
        <w:rPr>
          <w:rFonts w:ascii="Times New Roman" w:hAnsi="Times New Roman"/>
          <w:sz w:val="20"/>
        </w:rPr>
        <w:t>NIF: B78510153 KPMG Auditores, SL</w:t>
      </w:r>
    </w:p>
    <w:p>
      <w:pPr>
        <w:pStyle w:val="Normal"/>
        <w:ind w:hanging="0" w:left="0" w:right="0"/>
        <w:rPr/>
      </w:pPr>
      <w:r>
        <w:rPr>
          <w:rFonts w:ascii="Times New Roman" w:hAnsi="Times New Roman"/>
          <w:sz w:val="20"/>
        </w:rPr>
        <w:t>NIF: B76516327 LABORY AUDITORIA-CONSULTORIA FINANCIERA SL</w:t>
      </w:r>
    </w:p>
    <w:p>
      <w:pPr>
        <w:pStyle w:val="Normal"/>
        <w:ind w:hanging="0" w:left="0" w:right="0"/>
        <w:rPr/>
      </w:pPr>
      <w:r>
        <w:rPr>
          <w:rFonts w:ascii="Times New Roman" w:hAnsi="Times New Roman"/>
          <w:sz w:val="20"/>
        </w:rPr>
        <w:t xml:space="preserve">NIF: B91857870 NETADIA EUROPA  SLP </w:t>
      </w:r>
    </w:p>
    <w:p>
      <w:pPr>
        <w:pStyle w:val="Normal"/>
        <w:ind w:hanging="0" w:left="0" w:right="0"/>
        <w:rPr/>
      </w:pPr>
      <w:r>
        <w:rPr>
          <w:rFonts w:ascii="Times New Roman" w:hAnsi="Times New Roman"/>
          <w:sz w:val="20"/>
        </w:rPr>
        <w:t>NIF: B38063087 PERAZA Y COMPAÑÍA AUDITORES, S.L.P.</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 xml:space="preserve">2.- Apertura criterios basados en juicios de valor: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Se procede a la apertura de los sobres de aquellas empresas que hayan sido admitidas:</w:t>
      </w:r>
    </w:p>
    <w:p>
      <w:pPr>
        <w:pStyle w:val="Normal"/>
        <w:ind w:hanging="0" w:left="0" w:right="0"/>
        <w:rPr/>
      </w:pPr>
      <w:r>
        <w:rPr>
          <w:rFonts w:ascii="Times New Roman" w:hAnsi="Times New Roman"/>
          <w:sz w:val="20"/>
        </w:rPr>
        <w:t>NIF: 20819829E ALFREDO ESTEVE VIOQUE</w:t>
      </w:r>
    </w:p>
    <w:p>
      <w:pPr>
        <w:pStyle w:val="Normal"/>
        <w:ind w:hanging="0" w:left="0" w:right="0"/>
        <w:rPr/>
      </w:pPr>
      <w:r>
        <w:rPr>
          <w:rFonts w:ascii="Times New Roman" w:hAnsi="Times New Roman"/>
          <w:sz w:val="20"/>
        </w:rPr>
        <w:t>NIF: B76550904 ASSAP AUDITORES, S.L.</w:t>
      </w:r>
    </w:p>
    <w:p>
      <w:pPr>
        <w:pStyle w:val="Normal"/>
        <w:ind w:hanging="0" w:left="0" w:right="0"/>
        <w:rPr/>
      </w:pPr>
      <w:r>
        <w:rPr>
          <w:rFonts w:ascii="Times New Roman" w:hAnsi="Times New Roman"/>
          <w:sz w:val="20"/>
        </w:rPr>
        <w:t>NIF: B73486151 Blazquez Asociados Auditores S.LP.</w:t>
      </w:r>
    </w:p>
    <w:p>
      <w:pPr>
        <w:pStyle w:val="Normal"/>
        <w:ind w:hanging="0" w:left="0" w:right="0"/>
        <w:rPr/>
      </w:pPr>
      <w:r>
        <w:rPr>
          <w:rFonts w:ascii="Times New Roman" w:hAnsi="Times New Roman"/>
          <w:sz w:val="20"/>
        </w:rPr>
        <w:t>NIF: B90156100 FIDELIS AUDITORES SLP</w:t>
      </w:r>
    </w:p>
    <w:p>
      <w:pPr>
        <w:pStyle w:val="Normal"/>
        <w:ind w:hanging="0" w:left="0" w:right="0"/>
        <w:rPr/>
      </w:pPr>
      <w:r>
        <w:rPr>
          <w:rFonts w:ascii="Times New Roman" w:hAnsi="Times New Roman"/>
          <w:sz w:val="20"/>
        </w:rPr>
        <w:t>NIF: B78510153 KPMG Auditores, SL</w:t>
      </w:r>
    </w:p>
    <w:p>
      <w:pPr>
        <w:pStyle w:val="Normal"/>
        <w:ind w:hanging="0" w:left="0" w:right="0"/>
        <w:rPr/>
      </w:pPr>
      <w:r>
        <w:rPr>
          <w:rFonts w:ascii="Times New Roman" w:hAnsi="Times New Roman"/>
          <w:sz w:val="20"/>
        </w:rPr>
        <w:t>NIF: B76516327 LABORY AUDITORIA-CONSULTORIA FINANCIERA SL</w:t>
      </w:r>
    </w:p>
    <w:p>
      <w:pPr>
        <w:pStyle w:val="Normal"/>
        <w:ind w:hanging="0" w:left="0" w:right="0"/>
        <w:rPr/>
      </w:pPr>
      <w:r>
        <w:rPr>
          <w:rFonts w:ascii="Times New Roman" w:hAnsi="Times New Roman"/>
          <w:sz w:val="20"/>
        </w:rPr>
        <w:t xml:space="preserve">NIF: B91857870 NETADIA EUROPA  SLP </w:t>
      </w:r>
    </w:p>
    <w:p>
      <w:pPr>
        <w:pStyle w:val="Normal"/>
        <w:ind w:hanging="0" w:left="0" w:right="0"/>
        <w:rPr/>
      </w:pPr>
      <w:r>
        <w:rPr>
          <w:rFonts w:ascii="Times New Roman" w:hAnsi="Times New Roman"/>
          <w:sz w:val="20"/>
        </w:rPr>
        <w:t>NIF: B38063087 PERAZA Y COMPAÑÍA AUDITORES, S.L.P.</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La documentación aportada por los licitadores es aportada a los técnicos para su correspondiente evaluación que se transcribe a continuación:</w:t>
      </w:r>
    </w:p>
    <w:p>
      <w:pPr>
        <w:pStyle w:val="Normal"/>
        <w:ind w:hanging="0" w:left="0" w:right="0"/>
        <w:rPr/>
      </w:pPr>
      <w:r>
        <w:rPr/>
      </w:r>
    </w:p>
    <w:p>
      <w:pPr>
        <w:pStyle w:val="Normal"/>
        <w:ind w:hanging="0" w:left="0" w:right="0"/>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Ninguno"/>
          <w:rFonts w:eastAsia="Arial Unicode MS" w:cs="Calibri"/>
          <w:b w:val="false"/>
          <w:bCs w:val="false"/>
          <w:i/>
          <w:iCs/>
          <w:spacing w:val="-3"/>
          <w:kern w:val="2"/>
          <w:sz w:val="20"/>
          <w:szCs w:val="20"/>
          <w:lang w:val="es-ES" w:eastAsia="zh-CN" w:bidi="ar-SA"/>
        </w:rPr>
        <w:t>3.</w:t>
      </w:r>
      <w:r>
        <w:rPr>
          <w:rStyle w:val="Fuentedeprrafopredeter"/>
          <w:rFonts w:eastAsia="Arial Unicode MS" w:cs="Calibri"/>
          <w:b w:val="false"/>
          <w:bCs w:val="false"/>
          <w:i/>
          <w:iCs/>
          <w:spacing w:val="-3"/>
          <w:kern w:val="2"/>
          <w:sz w:val="20"/>
          <w:szCs w:val="20"/>
          <w:u w:val="single"/>
          <w:lang w:val="es-ES" w:eastAsia="zh-CN" w:bidi="ar-SA"/>
        </w:rPr>
        <w:t>CRITERIOS DE ADJUDICACIÓN</w:t>
      </w:r>
      <w:r>
        <w:rPr>
          <w:rStyle w:val="Fuentedeprrafopredeter"/>
          <w:rFonts w:eastAsia="Arial Unicode MS" w:cs="Calibri"/>
          <w:b w:val="false"/>
          <w:bCs w:val="false"/>
          <w:i/>
          <w:iCs/>
          <w:spacing w:val="-3"/>
          <w:kern w:val="2"/>
          <w:sz w:val="20"/>
          <w:szCs w:val="20"/>
          <w:lang w:val="es-ES" w:eastAsia="zh-CN" w:bidi="ar-SA"/>
        </w:rPr>
        <w:t xml:space="preserve"> </w:t>
      </w:r>
    </w:p>
    <w:p>
      <w:pPr>
        <w:pStyle w:val="Normal"/>
        <w:tabs>
          <w:tab w:val="clear" w:pos="720"/>
          <w:tab w:val="left" w:pos="-1440" w:leader="none"/>
          <w:tab w:val="left" w:pos="-720" w:leader="none"/>
        </w:tabs>
        <w:spacing w:lineRule="auto" w:line="240" w:before="0" w:after="60"/>
        <w:jc w:val="both"/>
        <w:rPr/>
      </w:pPr>
      <w:r>
        <w:rPr>
          <w:rStyle w:val="Fuentedeprrafopredeter"/>
          <w:b w:val="false"/>
          <w:bCs w:val="false"/>
          <w:i/>
          <w:iCs/>
          <w:color w:val="auto"/>
          <w:sz w:val="20"/>
          <w:szCs w:val="20"/>
        </w:rPr>
        <w:tab/>
        <w:t>12.1.- El contrato se adjudicará a la proposición que oferte la mejor relación calidad-precio en la ejecución del contrato, evaluada mediante la aplicación de los siguientes criterios de adjudicación:</w:t>
      </w:r>
    </w:p>
    <w:p>
      <w:pPr>
        <w:pStyle w:val="Normal"/>
        <w:tabs>
          <w:tab w:val="clear" w:pos="720"/>
          <w:tab w:val="left" w:pos="-1440" w:leader="none"/>
          <w:tab w:val="left" w:pos="-720" w:leader="none"/>
        </w:tabs>
        <w:spacing w:lineRule="auto" w:line="240" w:before="0" w:after="60"/>
        <w:jc w:val="both"/>
        <w:rPr/>
      </w:pPr>
      <w:r>
        <w:rPr/>
      </w:r>
    </w:p>
    <w:p>
      <w:pPr>
        <w:pStyle w:val="Normal"/>
        <w:tabs>
          <w:tab w:val="clear" w:pos="720"/>
          <w:tab w:val="left" w:pos="-1440" w:leader="none"/>
          <w:tab w:val="left" w:pos="-720" w:leader="none"/>
        </w:tabs>
        <w:spacing w:lineRule="auto" w:line="240" w:before="0" w:after="60"/>
        <w:jc w:val="both"/>
        <w:rPr/>
      </w:pPr>
      <w:r>
        <w:rPr>
          <w:rStyle w:val="Fuentedeprrafopredeter"/>
          <w:b w:val="false"/>
          <w:bCs w:val="false"/>
          <w:i/>
          <w:iCs/>
          <w:color w:val="auto"/>
          <w:sz w:val="20"/>
          <w:szCs w:val="20"/>
        </w:rPr>
        <w:tab/>
        <w:t xml:space="preserve">12.1.1.- </w:t>
      </w:r>
      <w:r>
        <w:rPr>
          <w:rStyle w:val="Fuentedeprrafopredeter"/>
          <w:b w:val="false"/>
          <w:bCs w:val="false"/>
          <w:i/>
          <w:iCs/>
          <w:color w:val="auto"/>
          <w:sz w:val="20"/>
          <w:szCs w:val="20"/>
          <w:u w:val="single"/>
        </w:rPr>
        <w:t>Criterios cualitativos (no evaluables mediante fórmulas o porcentajes)</w:t>
      </w:r>
      <w:r>
        <w:rPr>
          <w:rStyle w:val="Fuentedeprrafopredeter"/>
          <w:b w:val="false"/>
          <w:bCs w:val="false"/>
          <w:i/>
          <w:iCs/>
          <w:color w:val="auto"/>
          <w:sz w:val="20"/>
          <w:szCs w:val="20"/>
        </w:rPr>
        <w:t>:</w:t>
      </w:r>
    </w:p>
    <w:p>
      <w:pPr>
        <w:pStyle w:val="Normal"/>
        <w:tabs>
          <w:tab w:val="clear" w:pos="720"/>
          <w:tab w:val="left" w:pos="-1440" w:leader="none"/>
          <w:tab w:val="left" w:pos="-720" w:leader="none"/>
        </w:tabs>
        <w:spacing w:lineRule="auto" w:line="240" w:before="0" w:after="60"/>
        <w:jc w:val="both"/>
        <w:rPr/>
      </w:pPr>
      <w:r>
        <w:rPr>
          <w:rStyle w:val="Fuentedeprrafopredeter"/>
          <w:b w:val="false"/>
          <w:bCs w:val="false"/>
          <w:i/>
          <w:iCs/>
          <w:color w:val="auto"/>
          <w:sz w:val="20"/>
          <w:szCs w:val="20"/>
        </w:rPr>
        <w:t xml:space="preserve"> </w:t>
      </w:r>
    </w:p>
    <w:tbl>
      <w:tblPr>
        <w:tblW w:w="8524" w:type="dxa"/>
        <w:jc w:val="left"/>
        <w:tblInd w:w="95" w:type="dxa"/>
        <w:tblLayout w:type="fixed"/>
        <w:tblCellMar>
          <w:top w:w="55" w:type="dxa"/>
          <w:left w:w="55" w:type="dxa"/>
          <w:bottom w:w="55" w:type="dxa"/>
          <w:right w:w="55" w:type="dxa"/>
        </w:tblCellMar>
      </w:tblPr>
      <w:tblGrid>
        <w:gridCol w:w="4233"/>
        <w:gridCol w:w="4290"/>
      </w:tblGrid>
      <w:tr>
        <w:trPr/>
        <w:tc>
          <w:tcPr>
            <w:tcW w:w="4233" w:type="dxa"/>
            <w:tcBorders>
              <w:top w:val="single" w:sz="2" w:space="0" w:color="000000"/>
              <w:left w:val="single" w:sz="2" w:space="0" w:color="000000"/>
              <w:bottom w:val="single" w:sz="2" w:space="0" w:color="000000"/>
            </w:tcBorders>
          </w:tcPr>
          <w:p>
            <w:pPr>
              <w:pStyle w:val="Ttulodelatablauser"/>
              <w:tabs>
                <w:tab w:val="clear" w:pos="720"/>
              </w:tabs>
              <w:bidi w:val="0"/>
              <w:spacing w:lineRule="auto" w:line="240"/>
              <w:rPr>
                <w:lang w:val="es-ES"/>
              </w:rPr>
            </w:pPr>
            <w:r>
              <w:rPr>
                <w:b w:val="false"/>
                <w:bCs w:val="false"/>
                <w:i/>
                <w:iCs/>
                <w:sz w:val="20"/>
                <w:szCs w:val="20"/>
                <w:lang w:val="es-ES"/>
              </w:rPr>
              <w:t>CRITERIOS</w:t>
            </w:r>
          </w:p>
        </w:tc>
        <w:tc>
          <w:tcPr>
            <w:tcW w:w="4290" w:type="dxa"/>
            <w:tcBorders>
              <w:top w:val="single" w:sz="2" w:space="0" w:color="000000"/>
              <w:left w:val="single" w:sz="2" w:space="0" w:color="000000"/>
              <w:bottom w:val="single" w:sz="2" w:space="0" w:color="000000"/>
              <w:right w:val="single" w:sz="2" w:space="0" w:color="000000"/>
            </w:tcBorders>
          </w:tcPr>
          <w:p>
            <w:pPr>
              <w:pStyle w:val="Ttulodelatablauser"/>
              <w:tabs>
                <w:tab w:val="clear" w:pos="720"/>
              </w:tabs>
              <w:bidi w:val="0"/>
              <w:spacing w:lineRule="auto" w:line="240"/>
              <w:rPr>
                <w:lang w:val="es-ES"/>
              </w:rPr>
            </w:pPr>
            <w:r>
              <w:rPr>
                <w:b w:val="false"/>
                <w:bCs w:val="false"/>
                <w:i/>
                <w:iCs/>
                <w:sz w:val="20"/>
                <w:szCs w:val="20"/>
                <w:lang w:val="es-ES"/>
              </w:rPr>
              <w:t>PUNTUACIÓN</w:t>
            </w:r>
          </w:p>
        </w:tc>
      </w:tr>
      <w:tr>
        <w:trPr/>
        <w:tc>
          <w:tcPr>
            <w:tcW w:w="4233" w:type="dxa"/>
            <w:tcBorders>
              <w:left w:val="single" w:sz="2" w:space="0" w:color="000000"/>
              <w:bottom w:val="single" w:sz="2" w:space="0" w:color="000000"/>
            </w:tcBorders>
          </w:tcPr>
          <w:p>
            <w:pPr>
              <w:pStyle w:val="Normal"/>
              <w:widowControl/>
              <w:tabs>
                <w:tab w:val="clear" w:pos="720"/>
              </w:tabs>
              <w:spacing w:lineRule="auto" w:line="240"/>
              <w:jc w:val="center"/>
              <w:rPr/>
            </w:pPr>
            <w:r>
              <w:rPr>
                <w:rStyle w:val="Ninguno"/>
                <w:rFonts w:eastAsia="Arial Unicode MS" w:cs="Arial Unicode MS"/>
                <w:b w:val="false"/>
                <w:bCs w:val="false"/>
                <w:i/>
                <w:iCs/>
                <w:caps w:val="false"/>
                <w:smallCaps w:val="false"/>
                <w:strike w:val="false"/>
                <w:dstrike w:val="false"/>
                <w:outline w:val="false"/>
                <w:spacing w:val="-3"/>
                <w:sz w:val="20"/>
                <w:szCs w:val="20"/>
                <w:u w:val="none"/>
                <w:em w:val="none"/>
              </w:rPr>
              <w:t>Planificación de los trabajos a realizar.</w:t>
            </w:r>
          </w:p>
          <w:p>
            <w:pPr>
              <w:pStyle w:val="Normal"/>
              <w:widowControl/>
              <w:tabs>
                <w:tab w:val="clear" w:pos="720"/>
              </w:tabs>
              <w:spacing w:lineRule="auto" w:line="240"/>
              <w:jc w:val="center"/>
              <w:rPr>
                <w:rFonts w:eastAsia="Times New Roman" w:cs="Times New Roman"/>
                <w:b/>
                <w:bCs/>
                <w:color w:val="auto"/>
                <w:lang w:bidi="ar-SA"/>
              </w:rPr>
            </w:pPr>
            <w:r>
              <w:rPr>
                <w:rFonts w:eastAsia="Times New Roman" w:cs="Times New Roman"/>
                <w:b/>
                <w:bCs/>
                <w:color w:val="auto"/>
                <w:lang w:bidi="ar-SA"/>
              </w:rPr>
            </w:r>
          </w:p>
        </w:tc>
        <w:tc>
          <w:tcPr>
            <w:tcW w:w="4290" w:type="dxa"/>
            <w:tcBorders>
              <w:left w:val="single" w:sz="2" w:space="0" w:color="000000"/>
              <w:bottom w:val="single" w:sz="2" w:space="0" w:color="000000"/>
              <w:right w:val="single" w:sz="2" w:space="0" w:color="000000"/>
            </w:tcBorders>
          </w:tcPr>
          <w:p>
            <w:pPr>
              <w:pStyle w:val="Contenidodelatablauser"/>
              <w:tabs>
                <w:tab w:val="clear" w:pos="720"/>
              </w:tabs>
              <w:bidi w:val="0"/>
              <w:spacing w:lineRule="auto" w:line="240"/>
              <w:jc w:val="center"/>
              <w:rPr>
                <w:lang w:val="es-ES"/>
              </w:rPr>
            </w:pPr>
            <w:r>
              <w:rPr>
                <w:rFonts w:eastAsia="Times New Roman" w:cs="Times New Roman"/>
                <w:b w:val="false"/>
                <w:bCs w:val="false"/>
                <w:i/>
                <w:iCs/>
                <w:color w:val="auto"/>
                <w:kern w:val="2"/>
                <w:sz w:val="20"/>
                <w:szCs w:val="20"/>
                <w:lang w:val="es-ES" w:eastAsia="zh-CN" w:bidi="ar-SA"/>
              </w:rPr>
              <w:t>20</w:t>
            </w:r>
            <w:r>
              <w:rPr>
                <w:b w:val="false"/>
                <w:bCs w:val="false"/>
                <w:i/>
                <w:iCs/>
                <w:sz w:val="20"/>
                <w:szCs w:val="20"/>
                <w:lang w:val="es-ES"/>
              </w:rPr>
              <w:t xml:space="preserve"> PUNTOS</w:t>
            </w:r>
          </w:p>
        </w:tc>
      </w:tr>
    </w:tbl>
    <w:p>
      <w:pPr>
        <w:pStyle w:val="Normal"/>
        <w:tabs>
          <w:tab w:val="clear" w:pos="720"/>
          <w:tab w:val="left" w:pos="-1440" w:leader="none"/>
          <w:tab w:val="left" w:pos="-720" w:leader="none"/>
        </w:tabs>
        <w:spacing w:lineRule="auto" w:line="240" w:before="0" w:after="60"/>
        <w:jc w:val="both"/>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b w:val="false"/>
          <w:bCs w:val="false"/>
          <w:i/>
          <w:iCs/>
          <w:spacing w:val="-3"/>
          <w:kern w:val="2"/>
          <w:sz w:val="20"/>
          <w:szCs w:val="20"/>
          <w:lang w:val="es-ES" w:eastAsia="zh-CN" w:bidi="ar-SA"/>
        </w:rPr>
        <w:t>Planificación, se valora propuesta de calendario y planificación del proceso de auditoria.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b w:val="false"/>
          <w:bCs w:val="false"/>
          <w:i/>
          <w:iCs/>
          <w:spacing w:val="-3"/>
          <w:kern w:val="2"/>
          <w:sz w:val="20"/>
          <w:szCs w:val="20"/>
          <w:lang w:val="es-ES" w:eastAsia="zh-CN" w:bidi="ar-SA"/>
        </w:rPr>
        <w:t>Visto el objeto de prestación del servicio y los criterios sujetos a valoración, se procede a establecer los criterios para evaluar las ofertas de los licitadores.</w:t>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Normal"/>
        <w:spacing w:lineRule="auto" w:line="240"/>
        <w:rPr>
          <w:i/>
          <w:i/>
          <w:iCs/>
          <w:sz w:val="20"/>
          <w:szCs w:val="20"/>
        </w:rPr>
      </w:pPr>
      <w:r>
        <w:rPr/>
        <w:drawing>
          <wp:inline distT="0" distB="0" distL="0" distR="0">
            <wp:extent cx="4128770" cy="975995"/>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4128770" cy="975995"/>
                    </a:xfrm>
                    <a:prstGeom prst="rect">
                      <a:avLst/>
                    </a:prstGeom>
                    <a:noFill/>
                  </pic:spPr>
                </pic:pic>
              </a:graphicData>
            </a:graphic>
          </wp:inline>
        </w:drawing>
      </w:r>
    </w:p>
    <w:p>
      <w:pPr>
        <w:pStyle w:val="Normal"/>
        <w:spacing w:lineRule="auto" w:line="240"/>
        <w:rPr>
          <w:i/>
          <w:i/>
          <w:iCs/>
          <w:sz w:val="20"/>
          <w:szCs w:val="20"/>
        </w:rPr>
      </w:pPr>
      <w:r>
        <w:rPr>
          <w:i/>
          <w:iCs/>
          <w:sz w:val="20"/>
          <w:szCs w:val="20"/>
        </w:rPr>
      </w:r>
    </w:p>
    <w:p>
      <w:pPr>
        <w:pStyle w:val="Normal"/>
        <w:spacing w:lineRule="auto" w:line="240"/>
        <w:rPr>
          <w:i/>
          <w:i/>
          <w:iCs/>
          <w:sz w:val="20"/>
          <w:szCs w:val="20"/>
        </w:rPr>
      </w:pPr>
      <w:r>
        <w:rPr>
          <w:i/>
          <w:iCs/>
          <w:sz w:val="20"/>
          <w:szCs w:val="20"/>
        </w:rPr>
      </w:r>
    </w:p>
    <w:p>
      <w:pPr>
        <w:pStyle w:val="Normal"/>
        <w:spacing w:lineRule="auto" w:line="240"/>
        <w:rPr>
          <w:i/>
          <w:i/>
          <w:iCs/>
          <w:sz w:val="20"/>
          <w:szCs w:val="20"/>
        </w:rPr>
      </w:pPr>
      <w:r>
        <w:rPr>
          <w:i/>
          <w:iCs/>
          <w:sz w:val="20"/>
          <w:szCs w:val="20"/>
        </w:rPr>
      </w:r>
    </w:p>
    <w:p>
      <w:pPr>
        <w:pStyle w:val="Normal"/>
        <w:tabs>
          <w:tab w:val="clear" w:pos="720"/>
          <w:tab w:val="left" w:pos="-1440" w:leader="none"/>
          <w:tab w:val="left" w:pos="-720" w:leader="none"/>
        </w:tabs>
        <w:spacing w:lineRule="auto" w:line="240" w:before="0" w:after="240"/>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Se procede a la evaluación de cada oferta.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Netadia Europa SLP B9185787</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*Establece valoraciones previas del riesgo que está sometida la Sociedad, estableciendo para ellos esquemas de todos los procedimientos.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Octubre-noviembre análisis, en diciembre preparar el cierre contable, este hecho es algo notable ya que permite antes del cierre ver diferencias, lo cual permite evitar discrepancias con los criterios del auditor e ir acompasados con el proceso de auditoría y contable. Cuestión importante en la fase preliminar.</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*Enero-abril se emiten los informes, ya como proceso final de la misma, explica cada proceso.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*Adjunta cronograma explicativo y gráfico desarrollando cada fase y con detalle.</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*Introduce elementos de conocimiento de la empresa para poder planificar la auditoría y alcance de la misma.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No señala de forma suficiente la fase anterior a la formulación de las cuentas así como la aprobación y la elaboración del informe</w:t>
      </w:r>
    </w:p>
    <w:p>
      <w:pPr>
        <w:pStyle w:val="BodyTextIndent"/>
        <w:tabs>
          <w:tab w:val="clear" w:pos="720"/>
          <w:tab w:val="left" w:pos="-1440" w:leader="none"/>
          <w:tab w:val="left" w:pos="-720" w:leader="none"/>
        </w:tabs>
        <w:suppressAutoHyphens w:val="true"/>
        <w:bidi w:val="0"/>
        <w:spacing w:lineRule="auto" w:line="240" w:before="0" w:after="240"/>
        <w:jc w:val="left"/>
        <w:rPr>
          <w:i/>
          <w:i/>
          <w:iCs/>
          <w:lang w:val="es-ES"/>
        </w:rPr>
      </w:pPr>
      <w:r>
        <w:rPr>
          <w:i/>
          <w:iCs/>
          <w:lang w:val="es-ES"/>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drawing>
          <wp:inline distT="0" distB="0" distL="0" distR="0">
            <wp:extent cx="4128770" cy="975995"/>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4128770" cy="975995"/>
                    </a:xfrm>
                    <a:prstGeom prst="rect">
                      <a:avLst/>
                    </a:prstGeom>
                    <a:noFill/>
                  </pic:spPr>
                </pic:pic>
              </a:graphicData>
            </a:graphic>
          </wp:inline>
        </w:drawing>
      </w:r>
      <w:r>
        <w:rPr>
          <w:i/>
          <w:iCs/>
          <w:lang w:val="es-ES"/>
        </w:rPr>
        <w:t xml:space="preserve">Por lo anterior el licitador </w:t>
      </w:r>
      <w:r>
        <w:rPr>
          <w:rStyle w:val="Fuentedeprrafopredeter"/>
          <w:rFonts w:eastAsia="Arial Unicode MS" w:cs="Calibri" w:ascii="Amiri" w:hAnsi="Amiri"/>
          <w:b w:val="false"/>
          <w:bCs w:val="false"/>
          <w:i/>
          <w:iCs/>
          <w:spacing w:val="-3"/>
          <w:kern w:val="2"/>
          <w:szCs w:val="26"/>
          <w:lang w:val="es-ES" w:eastAsia="zh-CN" w:bidi="ar-SA"/>
        </w:rPr>
        <w:t>Netadia Europa SLP B9185787 obtiene 18 puntos.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KPMG auditores SL SLP B7851015</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*Establece un fase inicial en Enero hasta la elaboración del informe previo en marzo para la elaboración de las cuentas. Estableciendo para ello la metodología, se describe perfectamente la planificación.</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*Formula la fase final en un proceso único analizando la metodología que realiza.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*Adjunta cronograma explicativo y gráfico desarrollando cada fase y con detalle de las jornadas realizadas.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*Introduce elementos de conocimiento de la empresa para poder planificar la auditoría y alcance de la misma.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 xml:space="preserve">No desarrolla de forma suficiente el proceso de auditoría con la fase previa a la formulación de las cuentas </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Falta concreción con la fase de emisión de informe final en el trabajo previo</w:t>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drawing>
          <wp:inline distT="0" distB="0" distL="0" distR="0">
            <wp:extent cx="4128770" cy="975995"/>
            <wp:effectExtent l="0" t="0" r="0" b="0"/>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4"/>
                    <a:stretch>
                      <a:fillRect/>
                    </a:stretch>
                  </pic:blipFill>
                  <pic:spPr bwMode="auto">
                    <a:xfrm>
                      <a:off x="0" y="0"/>
                      <a:ext cx="4128770" cy="975995"/>
                    </a:xfrm>
                    <a:prstGeom prst="rect">
                      <a:avLst/>
                    </a:prstGeom>
                    <a:noFill/>
                  </pic:spPr>
                </pic:pic>
              </a:graphicData>
            </a:graphic>
          </wp:inline>
        </w:drawing>
      </w:r>
      <w:r>
        <w:rPr>
          <w:rStyle w:val="Fuentedeprrafopredeter"/>
          <w:rFonts w:eastAsia="Arial Unicode MS" w:cs="Calibri" w:ascii="Amiri" w:hAnsi="Amiri"/>
          <w:b w:val="false"/>
          <w:bCs w:val="false"/>
          <w:i/>
          <w:iCs/>
          <w:spacing w:val="-3"/>
          <w:kern w:val="2"/>
          <w:szCs w:val="26"/>
          <w:u w:val="none"/>
          <w:lang w:val="es-ES" w:eastAsia="zh-CN" w:bidi="ar-SA"/>
        </w:rPr>
        <w:t>Por lo anterior el licitador KPMG auditores SL SLP B7851015 obtiene 15 puntos.</w:t>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Alfredo Esteve Vioque NIF 20819829</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*Establece un fase inicial previa al cierre contable, se valora positivamente,  hasta la elaboración del informe previo en marzo para la elaboración de las cuentas. No establece gran detalle ni metodología sobre los trabajos a realizar, unicamente la descripción de un programa informático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*Formula la fase final en la elaboración de documento final .</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*Adjunta cronograma  gráfico desarrollando cada fase</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*Introduce elementos de conocimiento de la empresa para poder planificar la auditoría y alcance de la misma.</w:t>
      </w:r>
    </w:p>
    <w:p>
      <w:pPr>
        <w:pStyle w:val="BodyTextIndent"/>
        <w:tabs>
          <w:tab w:val="clear" w:pos="720"/>
          <w:tab w:val="left" w:pos="-1440" w:leader="none"/>
          <w:tab w:val="left" w:pos="-720" w:leader="none"/>
        </w:tabs>
        <w:suppressAutoHyphens w:val="true"/>
        <w:bidi w:val="0"/>
        <w:spacing w:lineRule="auto" w:line="240" w:before="0" w:after="240"/>
        <w:jc w:val="left"/>
        <w:rPr/>
      </w:pPr>
      <w:r>
        <w:rPr/>
        <w:drawing>
          <wp:inline distT="0" distB="0" distL="0" distR="0">
            <wp:extent cx="4128770" cy="975995"/>
            <wp:effectExtent l="0" t="0" r="0" b="0"/>
            <wp:docPr id="4"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descr=""/>
                    <pic:cNvPicPr>
                      <a:picLocks noChangeAspect="1" noChangeArrowheads="1"/>
                    </pic:cNvPicPr>
                  </pic:nvPicPr>
                  <pic:blipFill>
                    <a:blip r:embed="rId5"/>
                    <a:stretch>
                      <a:fillRect/>
                    </a:stretch>
                  </pic:blipFill>
                  <pic:spPr bwMode="auto">
                    <a:xfrm>
                      <a:off x="0" y="0"/>
                      <a:ext cx="4128770" cy="975995"/>
                    </a:xfrm>
                    <a:prstGeom prst="rect">
                      <a:avLst/>
                    </a:prstGeom>
                    <a:noFill/>
                  </pic:spPr>
                </pic:pic>
              </a:graphicData>
            </a:graphic>
          </wp:inline>
        </w:drawing>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 xml:space="preserve">Por lo anterior el licitador </w:t>
      </w:r>
      <w:r>
        <w:rPr>
          <w:rStyle w:val="Fuentedeprrafopredeter"/>
          <w:rFonts w:eastAsia="Arial Unicode MS" w:cs="Calibri" w:ascii="Amiri" w:hAnsi="Amiri"/>
          <w:b/>
          <w:bCs/>
          <w:i/>
          <w:iCs/>
          <w:spacing w:val="-3"/>
          <w:kern w:val="2"/>
          <w:szCs w:val="26"/>
          <w:u w:val="single"/>
          <w:lang w:val="es-ES" w:eastAsia="zh-CN" w:bidi="ar-SA"/>
        </w:rPr>
        <w:t xml:space="preserve">Alfredo Esteve Vioque NIF 20819829 </w:t>
      </w:r>
      <w:r>
        <w:rPr>
          <w:rStyle w:val="Fuentedeprrafopredeter"/>
          <w:rFonts w:eastAsia="Arial Unicode MS" w:cs="Calibri" w:ascii="Amiri" w:hAnsi="Amiri"/>
          <w:b w:val="false"/>
          <w:bCs w:val="false"/>
          <w:i/>
          <w:iCs/>
          <w:spacing w:val="-3"/>
          <w:kern w:val="2"/>
          <w:szCs w:val="26"/>
          <w:u w:val="none"/>
          <w:lang w:val="es-ES" w:eastAsia="zh-CN" w:bidi="ar-SA"/>
        </w:rPr>
        <w:t>obtiene  10  puntos.</w:t>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ASSAP Auditores sl B7655090</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*Establece un fase inicial  entre octubre a enero hasta la elaboración del informe previo en marzo para la elaboración de las cuentas. Siendo valorable el trabajo previo no desarrolla la fase .</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*Formula la fase final en un proceso único entre la revisión y elaboración del informe definitivo.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*Adjunta cronograma explicativo y gráfico desarrollando cada fase y con detalle de las jornadas realizadas.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*Introduce elementos de conocimiento de la empresa para poder planificar la auditoría y alcance de la misma.</w:t>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drawing>
          <wp:inline distT="0" distB="0" distL="0" distR="0">
            <wp:extent cx="4128770" cy="975995"/>
            <wp:effectExtent l="0" t="0" r="0" b="0"/>
            <wp:docPr id="5"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 descr=""/>
                    <pic:cNvPicPr>
                      <a:picLocks noChangeAspect="1" noChangeArrowheads="1"/>
                    </pic:cNvPicPr>
                  </pic:nvPicPr>
                  <pic:blipFill>
                    <a:blip r:embed="rId6"/>
                    <a:stretch>
                      <a:fillRect/>
                    </a:stretch>
                  </pic:blipFill>
                  <pic:spPr bwMode="auto">
                    <a:xfrm>
                      <a:off x="0" y="0"/>
                      <a:ext cx="4128770" cy="975995"/>
                    </a:xfrm>
                    <a:prstGeom prst="rect">
                      <a:avLst/>
                    </a:prstGeom>
                    <a:noFill/>
                  </pic:spPr>
                </pic:pic>
              </a:graphicData>
            </a:graphic>
          </wp:inline>
        </w:drawing>
      </w:r>
      <w:r>
        <w:rPr>
          <w:rStyle w:val="Fuentedeprrafopredeter"/>
          <w:rFonts w:eastAsia="Arial Unicode MS" w:cs="Calibri" w:ascii="Amiri" w:hAnsi="Amiri"/>
          <w:b w:val="false"/>
          <w:bCs w:val="false"/>
          <w:i/>
          <w:iCs/>
          <w:spacing w:val="-3"/>
          <w:kern w:val="2"/>
          <w:szCs w:val="26"/>
          <w:u w:val="none"/>
          <w:lang w:val="es-ES" w:eastAsia="zh-CN" w:bidi="ar-SA"/>
        </w:rPr>
        <w:t xml:space="preserve">Por lo anterior el licitador </w:t>
      </w:r>
      <w:r>
        <w:rPr>
          <w:rStyle w:val="Fuentedeprrafopredeter"/>
          <w:rFonts w:eastAsia="Arial Unicode MS" w:cs="Calibri" w:ascii="Amiri" w:hAnsi="Amiri"/>
          <w:b/>
          <w:bCs/>
          <w:i/>
          <w:iCs/>
          <w:spacing w:val="-3"/>
          <w:kern w:val="2"/>
          <w:szCs w:val="26"/>
          <w:u w:val="none"/>
          <w:lang w:val="es-ES" w:eastAsia="zh-CN" w:bidi="ar-SA"/>
        </w:rPr>
        <w:t xml:space="preserve">ASSAP Auditores sl B7655090 </w:t>
      </w:r>
      <w:r>
        <w:rPr>
          <w:rStyle w:val="Fuentedeprrafopredeter"/>
          <w:rFonts w:eastAsia="Arial Unicode MS" w:cs="Calibri" w:ascii="Amiri" w:hAnsi="Amiri"/>
          <w:b w:val="false"/>
          <w:bCs w:val="false"/>
          <w:i/>
          <w:iCs/>
          <w:spacing w:val="-3"/>
          <w:kern w:val="2"/>
          <w:szCs w:val="26"/>
          <w:u w:val="none"/>
          <w:lang w:val="es-ES" w:eastAsia="zh-CN" w:bidi="ar-SA"/>
        </w:rPr>
        <w:t>obtiene 8  puntos.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Blázquez Asociados Auditores SLP B7348615</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*Establece un fase inicial en septiembre, abordado de una forma simple la metodología. metodología.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*Formula la fase final en un proceso único analizando la metodología que realiza.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*Adjunta cronograma brevemente explicado y gráfico desarrollando cada fase.</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*Introduce elementos de conocimiento de la empresa.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Incorpora información de trabajos realizados y CV de los trabajadores, (50% del documento), no siendo evaluables.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drawing>
          <wp:inline distT="0" distB="0" distL="0" distR="0">
            <wp:extent cx="4128770" cy="975995"/>
            <wp:effectExtent l="0" t="0" r="0" b="0"/>
            <wp:docPr id="6"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 descr=""/>
                    <pic:cNvPicPr>
                      <a:picLocks noChangeAspect="1" noChangeArrowheads="1"/>
                    </pic:cNvPicPr>
                  </pic:nvPicPr>
                  <pic:blipFill>
                    <a:blip r:embed="rId7"/>
                    <a:stretch>
                      <a:fillRect/>
                    </a:stretch>
                  </pic:blipFill>
                  <pic:spPr bwMode="auto">
                    <a:xfrm>
                      <a:off x="0" y="0"/>
                      <a:ext cx="4128770" cy="975995"/>
                    </a:xfrm>
                    <a:prstGeom prst="rect">
                      <a:avLst/>
                    </a:prstGeom>
                    <a:noFill/>
                  </pic:spPr>
                </pic:pic>
              </a:graphicData>
            </a:graphic>
          </wp:inline>
        </w:drawing>
      </w:r>
      <w:r>
        <w:rPr>
          <w:rStyle w:val="Fuentedeprrafopredeter"/>
          <w:rFonts w:eastAsia="Arial Unicode MS" w:cs="Calibri" w:ascii="Amiri" w:hAnsi="Amiri"/>
          <w:b w:val="false"/>
          <w:bCs w:val="false"/>
          <w:i/>
          <w:iCs/>
          <w:spacing w:val="-3"/>
          <w:kern w:val="2"/>
          <w:szCs w:val="26"/>
          <w:u w:val="none"/>
          <w:lang w:val="es-ES" w:eastAsia="zh-CN" w:bidi="ar-SA"/>
        </w:rPr>
        <w:t>Por lo anterior el licitador Blázquez Asociados Auditores SLP B7348615 obtiene 10 puntos.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Fidelis Auditores SLP B9015610</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*Establece un fase inicial, Ejecución, en comenzado en septiembre, evaluable positivamente. En esta fase desarrolla perfectamente la metodología y el plan de auditoria. Se desarrolla en anexos al documento.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*Formula la fase final donde se establece emisión del borrador y el definitivo. En esta fase desarrolla perfectamente la metodología y el plan de auditoria. Se desarrolla en anexos al documento.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*No adjunta un cronograma explicativo con fechas suficientemente detallado.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*Le falta concreción en la fase preliminar.</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*Introduce elementos de conocimiento de la empresa para poder planificar la auditoría y alcance de la misma.</w:t>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drawing>
          <wp:inline distT="0" distB="0" distL="0" distR="0">
            <wp:extent cx="4128770" cy="975995"/>
            <wp:effectExtent l="0" t="0" r="0" b="0"/>
            <wp:docPr id="7"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7" descr=""/>
                    <pic:cNvPicPr>
                      <a:picLocks noChangeAspect="1" noChangeArrowheads="1"/>
                    </pic:cNvPicPr>
                  </pic:nvPicPr>
                  <pic:blipFill>
                    <a:blip r:embed="rId8"/>
                    <a:stretch>
                      <a:fillRect/>
                    </a:stretch>
                  </pic:blipFill>
                  <pic:spPr bwMode="auto">
                    <a:xfrm>
                      <a:off x="0" y="0"/>
                      <a:ext cx="4128770" cy="975995"/>
                    </a:xfrm>
                    <a:prstGeom prst="rect">
                      <a:avLst/>
                    </a:prstGeom>
                    <a:noFill/>
                  </pic:spPr>
                </pic:pic>
              </a:graphicData>
            </a:graphic>
          </wp:inline>
        </w:drawing>
      </w:r>
      <w:r>
        <w:rPr>
          <w:rStyle w:val="Fuentedeprrafopredeter"/>
          <w:rFonts w:eastAsia="Arial Unicode MS" w:cs="Calibri" w:ascii="Amiri" w:hAnsi="Amiri"/>
          <w:b w:val="false"/>
          <w:bCs w:val="false"/>
          <w:i/>
          <w:iCs/>
          <w:spacing w:val="-3"/>
          <w:kern w:val="2"/>
          <w:szCs w:val="26"/>
          <w:u w:val="none"/>
          <w:lang w:val="es-ES" w:eastAsia="zh-CN" w:bidi="ar-SA"/>
        </w:rPr>
        <w:t>Por lo anterior el licitador Fidelis Auditores SLP B9015610 obtiene 13 puntos.</w:t>
      </w:r>
    </w:p>
    <w:p>
      <w:pPr>
        <w:pStyle w:val="BodyTextIndent"/>
        <w:tabs>
          <w:tab w:val="clear" w:pos="720"/>
          <w:tab w:val="left" w:pos="-1440" w:leader="none"/>
          <w:tab w:val="left" w:pos="-720" w:leader="none"/>
        </w:tabs>
        <w:suppressAutoHyphens w:val="true"/>
        <w:bidi w:val="0"/>
        <w:spacing w:lineRule="auto" w:line="240" w:before="0" w:after="240"/>
        <w:jc w:val="left"/>
        <w:rPr/>
      </w:pPr>
      <w:r>
        <w:rPr/>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Peraza y Compañía Auditores SLP B38063087</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*No desarrolla la planificación por fases, únicamente como un proceso unitario, explicando brevemente el proceso de auditoría y la metodología a seguir por normas.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*Adjunta cronograma explicativo y gráfico desarrollando.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*Introduce elementos de conocimiento de la empresa para poder planificar la auditoría y alcance de la misma.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drawing>
          <wp:inline distT="0" distB="0" distL="0" distR="0">
            <wp:extent cx="4128770" cy="975995"/>
            <wp:effectExtent l="0" t="0" r="0" b="0"/>
            <wp:docPr id="8"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8" descr=""/>
                    <pic:cNvPicPr>
                      <a:picLocks noChangeAspect="1" noChangeArrowheads="1"/>
                    </pic:cNvPicPr>
                  </pic:nvPicPr>
                  <pic:blipFill>
                    <a:blip r:embed="rId9"/>
                    <a:stretch>
                      <a:fillRect/>
                    </a:stretch>
                  </pic:blipFill>
                  <pic:spPr bwMode="auto">
                    <a:xfrm>
                      <a:off x="0" y="0"/>
                      <a:ext cx="4128770" cy="975995"/>
                    </a:xfrm>
                    <a:prstGeom prst="rect">
                      <a:avLst/>
                    </a:prstGeom>
                    <a:noFill/>
                  </pic:spPr>
                </pic:pic>
              </a:graphicData>
            </a:graphic>
          </wp:inline>
        </w:drawing>
      </w:r>
      <w:r>
        <w:rPr>
          <w:rStyle w:val="Fuentedeprrafopredeter"/>
          <w:rFonts w:eastAsia="Arial Unicode MS" w:cs="Calibri" w:ascii="Amiri" w:hAnsi="Amiri"/>
          <w:b w:val="false"/>
          <w:bCs w:val="false"/>
          <w:i/>
          <w:iCs/>
          <w:spacing w:val="-3"/>
          <w:kern w:val="2"/>
          <w:szCs w:val="26"/>
          <w:u w:val="none"/>
          <w:lang w:val="es-ES" w:eastAsia="zh-CN" w:bidi="ar-SA"/>
        </w:rPr>
        <w:t>Por lo anterior el licitador Peraza y Compañía Auditores SLP B38063087 obtiene 7 puntos.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bCs/>
          <w:i/>
          <w:iCs/>
          <w:spacing w:val="-3"/>
          <w:kern w:val="2"/>
          <w:szCs w:val="26"/>
          <w:u w:val="single"/>
          <w:lang w:val="es-ES" w:eastAsia="zh-CN" w:bidi="ar-SA"/>
        </w:rPr>
        <w:t>Labor Auditoría Consultor B7651632</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*La planificación la desarrolla en una hoja de un documento de 80 páginas,  siendo las 76 páginas a explicar de forma detallada la metodología de la auditoría normas y procedimientos.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No desarrolla la planificación por fases especificando elementos y fechas.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*Adjunta cronograma explicativo escasamente detallado.</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lang w:val="es-ES" w:eastAsia="zh-CN" w:bidi="ar-SA"/>
        </w:rPr>
        <w:t>*Introduce elementos de conocimiento de la empresa para poder planificar la auditoría y alcance de la misma.</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drawing>
          <wp:inline distT="0" distB="0" distL="0" distR="0">
            <wp:extent cx="4128770" cy="975995"/>
            <wp:effectExtent l="0" t="0" r="0" b="0"/>
            <wp:docPr id="9" name="Imagen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9" descr=""/>
                    <pic:cNvPicPr>
                      <a:picLocks noChangeAspect="1" noChangeArrowheads="1"/>
                    </pic:cNvPicPr>
                  </pic:nvPicPr>
                  <pic:blipFill>
                    <a:blip r:embed="rId10"/>
                    <a:stretch>
                      <a:fillRect/>
                    </a:stretch>
                  </pic:blipFill>
                  <pic:spPr bwMode="auto">
                    <a:xfrm>
                      <a:off x="0" y="0"/>
                      <a:ext cx="4128770" cy="975995"/>
                    </a:xfrm>
                    <a:prstGeom prst="rect">
                      <a:avLst/>
                    </a:prstGeom>
                    <a:noFill/>
                  </pic:spPr>
                </pic:pic>
              </a:graphicData>
            </a:graphic>
          </wp:inline>
        </w:drawing>
      </w:r>
      <w:r>
        <w:rPr>
          <w:rStyle w:val="Fuentedeprrafopredeter"/>
          <w:rFonts w:eastAsia="Arial Unicode MS" w:cs="Calibri" w:ascii="Amiri" w:hAnsi="Amiri"/>
          <w:b w:val="false"/>
          <w:bCs w:val="false"/>
          <w:i/>
          <w:iCs/>
          <w:spacing w:val="-3"/>
          <w:kern w:val="2"/>
          <w:szCs w:val="26"/>
          <w:u w:val="none"/>
          <w:lang w:val="es-ES" w:eastAsia="zh-CN" w:bidi="ar-SA"/>
        </w:rPr>
        <w:t>Por lo anterior el licitador Labor Auditoría Consultor B7651632 obtiene 7 puntos.</w:t>
      </w:r>
    </w:p>
    <w:p>
      <w:pPr>
        <w:pStyle w:val="BodyTextIndent"/>
        <w:tabs>
          <w:tab w:val="clear" w:pos="720"/>
          <w:tab w:val="left" w:pos="-1440" w:leader="none"/>
          <w:tab w:val="left" w:pos="-720" w:leader="none"/>
        </w:tabs>
        <w:suppressAutoHyphens w:val="true"/>
        <w:bidi w:val="0"/>
        <w:spacing w:lineRule="auto" w:line="240" w:before="0" w:after="240"/>
        <w:jc w:val="left"/>
        <w:rPr>
          <w:lang w:val="es-ES"/>
        </w:rPr>
      </w:pPr>
      <w:r>
        <w:rPr>
          <w:rStyle w:val="Fuentedeprrafopredeter"/>
          <w:rFonts w:eastAsia="Arial Unicode MS" w:cs="Calibri" w:ascii="Amiri" w:hAnsi="Amiri"/>
          <w:b w:val="false"/>
          <w:bCs w:val="false"/>
          <w:i/>
          <w:iCs/>
          <w:spacing w:val="-3"/>
          <w:kern w:val="2"/>
          <w:szCs w:val="26"/>
          <w:u w:val="none"/>
          <w:lang w:val="es-ES" w:eastAsia="zh-CN" w:bidi="ar-SA"/>
        </w:rPr>
        <w:t>Una vez analizadas las ocho ofertas de los licitadores, para que las puntuaciones sean competitivas se vuelve a realizar otra lectura de las ofertas ajustando las valoraciones teniendo presente la mejor oferta, estableciendo comparaciones en los cuatro primeros de los ítems de los cinco que se ha procedido a evaluar.</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 xml:space="preserve">3.- Valoración criterios basados en juicios de valor: </w:t>
      </w:r>
    </w:p>
    <w:p>
      <w:pPr>
        <w:pStyle w:val="Normal"/>
        <w:ind w:hanging="0" w:left="0" w:right="0"/>
        <w:rPr/>
      </w:pPr>
      <w:r>
        <w:rPr/>
      </w:r>
    </w:p>
    <w:p>
      <w:pPr>
        <w:pStyle w:val="Normal"/>
        <w:ind w:hanging="0" w:left="0" w:right="0"/>
        <w:rPr/>
      </w:pPr>
      <w:r>
        <w:rPr>
          <w:rFonts w:ascii="Times New Roman" w:hAnsi="Times New Roman"/>
          <w:sz w:val="20"/>
        </w:rPr>
        <w:t>Una vez remitida la información por el equipo técnico, éste ha valorado las proposiciones técnicas de acuerdo a los criterios del PCAP de la siguiente manera:</w:t>
      </w:r>
    </w:p>
    <w:p>
      <w:pPr>
        <w:pStyle w:val="Normal"/>
        <w:ind w:hanging="0" w:left="0" w:right="0"/>
        <w:rPr/>
      </w:pPr>
      <w:r>
        <w:rPr>
          <w:rFonts w:ascii="Times New Roman" w:hAnsi="Times New Roman"/>
          <w:sz w:val="20"/>
        </w:rPr>
        <w:t>NIF: 20819829E ALFREDO ESTEVE VIOQUE:</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10</w:t>
      </w:r>
    </w:p>
    <w:p>
      <w:pPr>
        <w:pStyle w:val="Normal"/>
        <w:ind w:hanging="0" w:left="0" w:right="0"/>
        <w:rPr/>
      </w:pPr>
      <w:r>
        <w:rPr>
          <w:rFonts w:ascii="Times New Roman" w:hAnsi="Times New Roman"/>
          <w:sz w:val="20"/>
        </w:rPr>
        <w:t>NIF: B76550904 ASSAP AUDITORES, S.L.:</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8</w:t>
      </w:r>
    </w:p>
    <w:p>
      <w:pPr>
        <w:pStyle w:val="Normal"/>
        <w:ind w:hanging="0" w:left="0" w:right="0"/>
        <w:rPr/>
      </w:pPr>
      <w:r>
        <w:rPr>
          <w:rFonts w:ascii="Times New Roman" w:hAnsi="Times New Roman"/>
          <w:sz w:val="20"/>
        </w:rPr>
        <w:t>NIF: B73486151 Blazquez Asociados Auditores S.LP.:</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10</w:t>
      </w:r>
    </w:p>
    <w:p>
      <w:pPr>
        <w:pStyle w:val="Normal"/>
        <w:ind w:hanging="0" w:left="0" w:right="0"/>
        <w:rPr/>
      </w:pPr>
      <w:r>
        <w:rPr>
          <w:rFonts w:ascii="Times New Roman" w:hAnsi="Times New Roman"/>
          <w:sz w:val="20"/>
        </w:rPr>
        <w:t>NIF: B90156100 FIDELIS AUDITORES SLP:</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13</w:t>
      </w:r>
    </w:p>
    <w:p>
      <w:pPr>
        <w:pStyle w:val="Normal"/>
        <w:ind w:hanging="0" w:left="0" w:right="0"/>
        <w:rPr/>
      </w:pPr>
      <w:r>
        <w:rPr>
          <w:rFonts w:ascii="Times New Roman" w:hAnsi="Times New Roman"/>
          <w:sz w:val="20"/>
        </w:rPr>
        <w:t>NIF: B78510153 KPMG Auditores, SL:</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15</w:t>
      </w:r>
    </w:p>
    <w:p>
      <w:pPr>
        <w:pStyle w:val="Normal"/>
        <w:ind w:hanging="0" w:left="0" w:right="0"/>
        <w:rPr/>
      </w:pPr>
      <w:r>
        <w:rPr>
          <w:rFonts w:ascii="Times New Roman" w:hAnsi="Times New Roman"/>
          <w:sz w:val="20"/>
        </w:rPr>
        <w:t>NIF: B76516327 LABORY AUDITORIA-CONSULTORIA FINANCIERA SL:</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7</w:t>
      </w:r>
    </w:p>
    <w:p>
      <w:pPr>
        <w:pStyle w:val="Normal"/>
        <w:ind w:hanging="0" w:left="0" w:right="0"/>
        <w:rPr/>
      </w:pPr>
      <w:r>
        <w:rPr>
          <w:rFonts w:ascii="Times New Roman" w:hAnsi="Times New Roman"/>
          <w:sz w:val="20"/>
        </w:rPr>
        <w:t>NIF: B91857870 NETADIA EUROPA  SLP :</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18</w:t>
      </w:r>
    </w:p>
    <w:p>
      <w:pPr>
        <w:pStyle w:val="Normal"/>
        <w:ind w:hanging="0" w:left="0" w:right="0"/>
        <w:rPr/>
      </w:pPr>
      <w:r>
        <w:rPr>
          <w:rFonts w:ascii="Times New Roman" w:hAnsi="Times New Roman"/>
          <w:sz w:val="20"/>
        </w:rPr>
        <w:t>NIF: B38063087 PERAZA Y COMPAÑÍA AUDITORES, S.L.P.:</w:t>
      </w:r>
    </w:p>
    <w:p>
      <w:pPr>
        <w:pStyle w:val="Normal"/>
        <w:ind w:hanging="0" w:left="0" w:right="0"/>
        <w:rPr/>
      </w:pPr>
      <w:r>
        <w:rPr>
          <w:rFonts w:ascii="Times New Roman" w:hAnsi="Times New Roman"/>
          <w:sz w:val="20"/>
        </w:rPr>
        <w:t xml:space="preserve">          </w:t>
      </w:r>
      <w:r>
        <w:rPr>
          <w:rFonts w:ascii="Times New Roman" w:hAnsi="Times New Roman"/>
          <w:sz w:val="20"/>
        </w:rPr>
        <w:t>- Planificación  Puntuación: 7</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4.- Apertura criterios basados en juicios de valor y evaluables automáticamente:</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Se procede a la apertura de los sobres de aquellas empresas que hayan sido admitidas:</w:t>
      </w:r>
    </w:p>
    <w:p>
      <w:pPr>
        <w:pStyle w:val="Normal"/>
        <w:ind w:hanging="0" w:left="0" w:right="0"/>
        <w:rPr/>
      </w:pPr>
      <w:r>
        <w:rPr/>
      </w:r>
    </w:p>
    <w:p>
      <w:pPr>
        <w:pStyle w:val="Normal"/>
        <w:ind w:hanging="0" w:left="0" w:right="0"/>
        <w:rPr/>
      </w:pPr>
      <w:r>
        <w:rPr>
          <w:rFonts w:ascii="Times New Roman" w:hAnsi="Times New Roman"/>
          <w:sz w:val="20"/>
        </w:rPr>
        <w:t>NIF: 20819829E ALFREDO ESTEVE VIOQUE</w:t>
      </w:r>
    </w:p>
    <w:p>
      <w:pPr>
        <w:pStyle w:val="Normal"/>
        <w:ind w:hanging="0" w:left="0" w:right="0"/>
        <w:rPr/>
      </w:pPr>
      <w:r>
        <w:rPr>
          <w:rFonts w:ascii="Times New Roman" w:hAnsi="Times New Roman"/>
          <w:sz w:val="20"/>
        </w:rPr>
        <w:t>NIF: B76550904 ASSAP AUDITORES, S.L.</w:t>
      </w:r>
    </w:p>
    <w:p>
      <w:pPr>
        <w:pStyle w:val="Normal"/>
        <w:ind w:hanging="0" w:left="0" w:right="0"/>
        <w:rPr/>
      </w:pPr>
      <w:r>
        <w:rPr>
          <w:rFonts w:ascii="Times New Roman" w:hAnsi="Times New Roman"/>
          <w:sz w:val="20"/>
        </w:rPr>
        <w:t>NIF: B73486151 Blazquez Asociados Auditores S.LP.</w:t>
      </w:r>
    </w:p>
    <w:p>
      <w:pPr>
        <w:pStyle w:val="Normal"/>
        <w:ind w:hanging="0" w:left="0" w:right="0"/>
        <w:rPr/>
      </w:pPr>
      <w:r>
        <w:rPr>
          <w:rFonts w:ascii="Times New Roman" w:hAnsi="Times New Roman"/>
          <w:sz w:val="20"/>
        </w:rPr>
        <w:t>NIF: B90156100 FIDELIS AUDITORES SLP</w:t>
      </w:r>
    </w:p>
    <w:p>
      <w:pPr>
        <w:pStyle w:val="Normal"/>
        <w:ind w:hanging="0" w:left="0" w:right="0"/>
        <w:rPr/>
      </w:pPr>
      <w:r>
        <w:rPr>
          <w:rFonts w:ascii="Times New Roman" w:hAnsi="Times New Roman"/>
          <w:sz w:val="20"/>
        </w:rPr>
        <w:t>NIF: B78510153 KPMG Auditores, SL</w:t>
      </w:r>
    </w:p>
    <w:p>
      <w:pPr>
        <w:pStyle w:val="Normal"/>
        <w:ind w:hanging="0" w:left="0" w:right="0"/>
        <w:rPr/>
      </w:pPr>
      <w:r>
        <w:rPr>
          <w:rFonts w:ascii="Times New Roman" w:hAnsi="Times New Roman"/>
          <w:sz w:val="20"/>
        </w:rPr>
        <w:t>NIF: B76516327 LABORY AUDITORIA-CONSULTORIA FINANCIERA SL</w:t>
      </w:r>
    </w:p>
    <w:p>
      <w:pPr>
        <w:pStyle w:val="Normal"/>
        <w:ind w:hanging="0" w:left="0" w:right="0"/>
        <w:rPr/>
      </w:pPr>
      <w:r>
        <w:rPr>
          <w:rFonts w:ascii="Times New Roman" w:hAnsi="Times New Roman"/>
          <w:sz w:val="20"/>
        </w:rPr>
        <w:t xml:space="preserve">NIF: B91857870 NETADIA EUROPA  SLP </w:t>
      </w:r>
    </w:p>
    <w:p>
      <w:pPr>
        <w:pStyle w:val="Normal"/>
        <w:ind w:hanging="0" w:left="0" w:right="0"/>
        <w:rPr/>
      </w:pPr>
      <w:r>
        <w:rPr>
          <w:rFonts w:ascii="Times New Roman" w:hAnsi="Times New Roman"/>
          <w:sz w:val="20"/>
        </w:rPr>
        <w:t>NIF: B38063087 PERAZA Y COMPAÑÍA AUDITORES, S.L.P.</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La documentación aportada por los licitadores es aportada a los técnicos para su correspondiente evaluación.</w:t>
      </w:r>
    </w:p>
    <w:p>
      <w:pPr>
        <w:pStyle w:val="Normal"/>
        <w:ind w:hanging="0" w:left="0" w:right="0"/>
        <w:rPr/>
      </w:pPr>
      <w:r>
        <w:rPr>
          <w:rFonts w:ascii="Times New Roman" w:hAnsi="Times New Roman"/>
        </w:rPr>
        <w:t xml:space="preserve"> </w:t>
      </w:r>
      <w:r>
        <w:rPr>
          <w:rStyle w:val="Ninguno"/>
          <w:rFonts w:eastAsia="Times New Roman" w:cs="Times New Roman"/>
          <w:b w:val="false"/>
          <w:bCs w:val="false"/>
          <w:i w:val="false"/>
          <w:iCs w:val="false"/>
          <w:spacing w:val="-3"/>
          <w:sz w:val="22"/>
          <w:szCs w:val="22"/>
          <w:lang w:bidi="ar-SA"/>
        </w:rPr>
        <w:t>A solicitud de la mesa de contratación se procede a la evaluación de las ofertas de los licitadores:</w:t>
      </w:r>
    </w:p>
    <w:p>
      <w:pPr>
        <w:pStyle w:val="BodyTextIndent"/>
        <w:tabs>
          <w:tab w:val="clear" w:pos="720"/>
          <w:tab w:val="left" w:pos="-1440" w:leader="none"/>
          <w:tab w:val="left" w:pos="-720" w:leader="none"/>
        </w:tabs>
        <w:suppressAutoHyphens w:val="true"/>
        <w:bidi w:val="0"/>
        <w:spacing w:before="0" w:after="240"/>
        <w:jc w:val="left"/>
        <w:rPr/>
      </w:pPr>
      <w:r>
        <w:rPr/>
      </w:r>
    </w:p>
    <w:p>
      <w:pPr>
        <w:pStyle w:val="BodyTextIndent"/>
        <w:tabs>
          <w:tab w:val="clear" w:pos="720"/>
          <w:tab w:val="left" w:pos="-1440" w:leader="none"/>
          <w:tab w:val="left" w:pos="-720" w:leader="none"/>
        </w:tabs>
        <w:suppressAutoHyphens w:val="true"/>
        <w:bidi w:val="0"/>
        <w:spacing w:before="0" w:after="240"/>
        <w:jc w:val="left"/>
        <w:rPr>
          <w:lang w:val="es-ES"/>
        </w:rPr>
      </w:pPr>
      <w:r>
        <w:rPr>
          <w:rStyle w:val="Ninguno"/>
          <w:rFonts w:eastAsia="Arial Unicode MS" w:cs="Calibri"/>
          <w:b w:val="false"/>
          <w:bCs w:val="false"/>
          <w:i/>
          <w:iCs/>
          <w:spacing w:val="-3"/>
          <w:kern w:val="2"/>
          <w:sz w:val="22"/>
          <w:szCs w:val="22"/>
          <w:lang w:val="es-ES" w:eastAsia="zh-CN" w:bidi="ar-SA"/>
        </w:rPr>
        <w:t>2.</w:t>
      </w:r>
      <w:r>
        <w:rPr>
          <w:rStyle w:val="Fuentedeprrafopredeter"/>
          <w:rFonts w:eastAsia="Arial Unicode MS" w:cs="Calibri"/>
          <w:b w:val="false"/>
          <w:bCs w:val="false"/>
          <w:i/>
          <w:iCs/>
          <w:spacing w:val="-3"/>
          <w:kern w:val="2"/>
          <w:sz w:val="22"/>
          <w:szCs w:val="22"/>
          <w:u w:val="single"/>
          <w:lang w:val="es-ES" w:eastAsia="zh-CN" w:bidi="ar-SA"/>
        </w:rPr>
        <w:t>CRITERIOS DE ADJUDICACIÓN</w:t>
      </w:r>
      <w:r>
        <w:rPr>
          <w:rStyle w:val="Fuentedeprrafopredeter"/>
          <w:rFonts w:eastAsia="Arial Unicode MS" w:cs="Calibri"/>
          <w:b w:val="false"/>
          <w:bCs w:val="false"/>
          <w:i/>
          <w:iCs/>
          <w:spacing w:val="-3"/>
          <w:kern w:val="2"/>
          <w:sz w:val="22"/>
          <w:szCs w:val="22"/>
          <w:lang w:val="es-ES" w:eastAsia="zh-CN" w:bidi="ar-SA"/>
        </w:rPr>
        <w:t xml:space="preserve"> </w:t>
      </w:r>
    </w:p>
    <w:p>
      <w:pPr>
        <w:pStyle w:val="Normal"/>
        <w:tabs>
          <w:tab w:val="clear" w:pos="720"/>
          <w:tab w:val="left" w:pos="-1440" w:leader="none"/>
          <w:tab w:val="left" w:pos="-720" w:leader="none"/>
        </w:tabs>
        <w:spacing w:before="0" w:after="60"/>
        <w:jc w:val="both"/>
        <w:rPr/>
      </w:pPr>
      <w:r>
        <w:rPr>
          <w:rStyle w:val="Fuentedeprrafopredeter"/>
          <w:b w:val="false"/>
          <w:bCs w:val="false"/>
          <w:i/>
          <w:iCs/>
          <w:color w:val="auto"/>
          <w:sz w:val="22"/>
          <w:szCs w:val="22"/>
        </w:rPr>
        <w:tab/>
      </w:r>
      <w:r>
        <w:rPr>
          <w:rStyle w:val="Fuentedeprrafopredeter"/>
          <w:b w:val="false"/>
          <w:bCs w:val="false"/>
          <w:i/>
          <w:iCs/>
          <w:color w:val="auto"/>
          <w:sz w:val="22"/>
          <w:szCs w:val="22"/>
          <w:u w:val="single"/>
        </w:rPr>
        <w:t>Criterios evaluables mediante formulas  (evaluable mediante fórmulas o porcentajes)</w:t>
      </w:r>
      <w:r>
        <w:rPr>
          <w:rStyle w:val="Fuentedeprrafopredeter"/>
          <w:b w:val="false"/>
          <w:bCs w:val="false"/>
          <w:i/>
          <w:iCs/>
          <w:color w:val="auto"/>
          <w:sz w:val="22"/>
          <w:szCs w:val="22"/>
        </w:rPr>
        <w:t xml:space="preserve">: </w:t>
      </w:r>
    </w:p>
    <w:p>
      <w:pPr>
        <w:pStyle w:val="Normal"/>
        <w:tabs>
          <w:tab w:val="clear" w:pos="720"/>
          <w:tab w:val="left" w:pos="-1440" w:leader="none"/>
          <w:tab w:val="left" w:pos="-720" w:leader="none"/>
        </w:tabs>
        <w:spacing w:before="0" w:after="60"/>
        <w:jc w:val="both"/>
        <w:rPr/>
      </w:pPr>
      <w:r>
        <w:rPr>
          <w:rStyle w:val="Fuentedeprrafopredeter"/>
          <w:b w:val="false"/>
          <w:bCs w:val="false"/>
          <w:i/>
          <w:iCs/>
          <w:color w:val="auto"/>
          <w:sz w:val="22"/>
          <w:szCs w:val="22"/>
        </w:rPr>
        <w:t xml:space="preserve">- Por la experiencia del auditor o del director del equipo en la realización de la auditoría de cuentas en los últimos cinco años, se obtendrá hasta un máximo de 10 puntos </w:t>
      </w:r>
    </w:p>
    <w:p>
      <w:pPr>
        <w:pStyle w:val="Normal"/>
        <w:tabs>
          <w:tab w:val="clear" w:pos="720"/>
          <w:tab w:val="left" w:pos="-1440" w:leader="none"/>
          <w:tab w:val="left" w:pos="-720" w:leader="none"/>
        </w:tabs>
        <w:spacing w:before="0" w:after="60"/>
        <w:jc w:val="both"/>
        <w:rPr/>
      </w:pPr>
      <w:r>
        <w:rPr>
          <w:rStyle w:val="Fuentedeprrafopredeter"/>
          <w:b w:val="false"/>
          <w:bCs w:val="false"/>
          <w:i/>
          <w:iCs/>
          <w:color w:val="auto"/>
          <w:sz w:val="22"/>
          <w:szCs w:val="22"/>
        </w:rPr>
        <w:t>.- Por la auditoría de sociedades mercantiles del sector público.</w:t>
      </w:r>
    </w:p>
    <w:p>
      <w:pPr>
        <w:pStyle w:val="Normal"/>
        <w:tabs>
          <w:tab w:val="clear" w:pos="720"/>
          <w:tab w:val="left" w:pos="-1440" w:leader="none"/>
          <w:tab w:val="left" w:pos="-720" w:leader="none"/>
        </w:tabs>
        <w:spacing w:before="0" w:after="60"/>
        <w:jc w:val="both"/>
        <w:rPr/>
      </w:pPr>
      <w:r>
        <w:rPr>
          <w:rStyle w:val="Fuentedeprrafopredeter"/>
          <w:b w:val="false"/>
          <w:bCs w:val="false"/>
          <w:i/>
          <w:iCs/>
          <w:color w:val="auto"/>
          <w:sz w:val="22"/>
          <w:szCs w:val="22"/>
        </w:rPr>
        <w:t>1 punto por cada empresa auditada.</w:t>
      </w:r>
    </w:p>
    <w:p>
      <w:pPr>
        <w:pStyle w:val="Normal"/>
        <w:tabs>
          <w:tab w:val="clear" w:pos="720"/>
          <w:tab w:val="left" w:pos="-1440" w:leader="none"/>
          <w:tab w:val="left" w:pos="-720" w:leader="none"/>
        </w:tabs>
        <w:spacing w:before="0" w:after="60"/>
        <w:jc w:val="both"/>
        <w:rPr/>
      </w:pPr>
      <w:r>
        <w:rPr/>
      </w:r>
    </w:p>
    <w:tbl>
      <w:tblPr>
        <w:tblW w:w="8539" w:type="dxa"/>
        <w:jc w:val="left"/>
        <w:tblInd w:w="80" w:type="dxa"/>
        <w:tblLayout w:type="fixed"/>
        <w:tblCellMar>
          <w:top w:w="55" w:type="dxa"/>
          <w:left w:w="55" w:type="dxa"/>
          <w:bottom w:w="55" w:type="dxa"/>
          <w:right w:w="55" w:type="dxa"/>
        </w:tblCellMar>
      </w:tblPr>
      <w:tblGrid>
        <w:gridCol w:w="4254"/>
        <w:gridCol w:w="4284"/>
      </w:tblGrid>
      <w:tr>
        <w:trPr/>
        <w:tc>
          <w:tcPr>
            <w:tcW w:w="4254" w:type="dxa"/>
            <w:tcBorders>
              <w:top w:val="single" w:sz="2" w:space="0" w:color="000000"/>
              <w:left w:val="single" w:sz="2" w:space="0" w:color="000000"/>
              <w:bottom w:val="single" w:sz="2" w:space="0" w:color="000000"/>
            </w:tcBorders>
          </w:tcPr>
          <w:p>
            <w:pPr>
              <w:pStyle w:val="Ttulodelatablauser"/>
              <w:tabs>
                <w:tab w:val="clear" w:pos="720"/>
              </w:tabs>
              <w:bidi w:val="0"/>
              <w:rPr/>
            </w:pPr>
            <w:r>
              <w:rPr>
                <w:b w:val="false"/>
                <w:bCs w:val="false"/>
                <w:i/>
                <w:iCs/>
                <w:color w:val="auto"/>
                <w:sz w:val="22"/>
                <w:szCs w:val="22"/>
              </w:rPr>
              <w:t>CRITERIOS</w:t>
            </w:r>
          </w:p>
        </w:tc>
        <w:tc>
          <w:tcPr>
            <w:tcW w:w="4284" w:type="dxa"/>
            <w:tcBorders>
              <w:top w:val="single" w:sz="2" w:space="0" w:color="000000"/>
              <w:left w:val="single" w:sz="2" w:space="0" w:color="000000"/>
              <w:bottom w:val="single" w:sz="2" w:space="0" w:color="000000"/>
              <w:right w:val="single" w:sz="2" w:space="0" w:color="000000"/>
            </w:tcBorders>
          </w:tcPr>
          <w:p>
            <w:pPr>
              <w:pStyle w:val="Ttulodelatablauser"/>
              <w:tabs>
                <w:tab w:val="clear" w:pos="720"/>
              </w:tabs>
              <w:bidi w:val="0"/>
              <w:rPr/>
            </w:pPr>
            <w:r>
              <w:rPr>
                <w:b w:val="false"/>
                <w:bCs w:val="false"/>
                <w:i/>
                <w:iCs/>
                <w:color w:val="auto"/>
                <w:sz w:val="22"/>
                <w:szCs w:val="22"/>
              </w:rPr>
              <w:t>PUNTUACIÓN (80 PUNTOS)</w:t>
            </w:r>
          </w:p>
        </w:tc>
      </w:tr>
      <w:tr>
        <w:trPr/>
        <w:tc>
          <w:tcPr>
            <w:tcW w:w="4254" w:type="dxa"/>
            <w:tcBorders>
              <w:left w:val="single" w:sz="2" w:space="0" w:color="000000"/>
              <w:bottom w:val="single" w:sz="2" w:space="0" w:color="000000"/>
            </w:tcBorders>
          </w:tcPr>
          <w:p>
            <w:pPr>
              <w:pStyle w:val="Contenidodelatablauser"/>
              <w:tabs>
                <w:tab w:val="clear" w:pos="720"/>
              </w:tabs>
              <w:bidi w:val="0"/>
              <w:jc w:val="center"/>
              <w:rPr>
                <w:lang w:val="es-ES"/>
              </w:rPr>
            </w:pPr>
            <w:r>
              <w:rPr>
                <w:rFonts w:eastAsia="Times New Roman" w:cs="Times New Roman"/>
                <w:b w:val="false"/>
                <w:bCs w:val="false"/>
                <w:i/>
                <w:iCs/>
                <w:color w:val="auto"/>
                <w:kern w:val="2"/>
                <w:sz w:val="22"/>
                <w:szCs w:val="22"/>
                <w:lang w:val="es-ES" w:eastAsia="zh-CN" w:bidi="ar-SA"/>
              </w:rPr>
              <w:t xml:space="preserve">EXPERIENCIA </w:t>
            </w:r>
          </w:p>
        </w:tc>
        <w:tc>
          <w:tcPr>
            <w:tcW w:w="4284" w:type="dxa"/>
            <w:tcBorders>
              <w:left w:val="single" w:sz="2" w:space="0" w:color="000000"/>
              <w:bottom w:val="single" w:sz="2" w:space="0" w:color="000000"/>
              <w:right w:val="single" w:sz="2" w:space="0" w:color="000000"/>
            </w:tcBorders>
          </w:tcPr>
          <w:p>
            <w:pPr>
              <w:pStyle w:val="Contenidodelatablauser"/>
              <w:tabs>
                <w:tab w:val="clear" w:pos="720"/>
              </w:tabs>
              <w:bidi w:val="0"/>
              <w:jc w:val="center"/>
              <w:rPr>
                <w:lang w:val="es-ES"/>
              </w:rPr>
            </w:pPr>
            <w:r>
              <w:rPr>
                <w:rFonts w:eastAsia="Times New Roman" w:cs="Times New Roman"/>
                <w:b w:val="false"/>
                <w:bCs w:val="false"/>
                <w:i/>
                <w:iCs/>
                <w:color w:val="auto"/>
                <w:kern w:val="2"/>
                <w:sz w:val="22"/>
                <w:szCs w:val="22"/>
                <w:lang w:val="es-ES" w:eastAsia="zh-CN" w:bidi="ar-SA"/>
              </w:rPr>
              <w:t>1</w:t>
            </w:r>
            <w:r>
              <w:rPr>
                <w:b w:val="false"/>
                <w:bCs w:val="false"/>
                <w:i/>
                <w:iCs/>
                <w:color w:val="auto"/>
                <w:sz w:val="22"/>
                <w:szCs w:val="22"/>
              </w:rPr>
              <w:t>0 PUNTOS</w:t>
            </w:r>
          </w:p>
        </w:tc>
      </w:tr>
      <w:tr>
        <w:trPr/>
        <w:tc>
          <w:tcPr>
            <w:tcW w:w="4254" w:type="dxa"/>
            <w:tcBorders>
              <w:left w:val="single" w:sz="2" w:space="0" w:color="000000"/>
              <w:bottom w:val="single" w:sz="2" w:space="0" w:color="000000"/>
            </w:tcBorders>
          </w:tcPr>
          <w:p>
            <w:pPr>
              <w:pStyle w:val="Contenidodelatablauser"/>
              <w:tabs>
                <w:tab w:val="clear" w:pos="720"/>
              </w:tabs>
              <w:bidi w:val="0"/>
              <w:jc w:val="center"/>
              <w:rPr>
                <w:lang w:val="es-ES"/>
              </w:rPr>
            </w:pPr>
            <w:r>
              <w:rPr>
                <w:rFonts w:eastAsia="Times New Roman" w:cs="Times New Roman"/>
                <w:b w:val="false"/>
                <w:bCs w:val="false"/>
                <w:i/>
                <w:iCs/>
                <w:color w:val="auto"/>
                <w:kern w:val="2"/>
                <w:sz w:val="22"/>
                <w:szCs w:val="22"/>
                <w:lang w:val="es-ES" w:eastAsia="zh-CN" w:bidi="ar-SA"/>
              </w:rPr>
              <w:t>PRECIO OFERTADO</w:t>
            </w:r>
          </w:p>
        </w:tc>
        <w:tc>
          <w:tcPr>
            <w:tcW w:w="4284" w:type="dxa"/>
            <w:tcBorders>
              <w:left w:val="single" w:sz="2" w:space="0" w:color="000000"/>
              <w:bottom w:val="single" w:sz="2" w:space="0" w:color="000000"/>
              <w:right w:val="single" w:sz="2" w:space="0" w:color="000000"/>
            </w:tcBorders>
          </w:tcPr>
          <w:p>
            <w:pPr>
              <w:pStyle w:val="Contenidodelatablauser"/>
              <w:tabs>
                <w:tab w:val="clear" w:pos="720"/>
              </w:tabs>
              <w:bidi w:val="0"/>
              <w:jc w:val="center"/>
              <w:rPr>
                <w:lang w:val="es-ES"/>
              </w:rPr>
            </w:pPr>
            <w:r>
              <w:rPr>
                <w:rFonts w:eastAsia="Times New Roman" w:cs="Times New Roman"/>
                <w:b w:val="false"/>
                <w:bCs w:val="false"/>
                <w:i/>
                <w:iCs/>
                <w:color w:val="auto"/>
                <w:kern w:val="2"/>
                <w:sz w:val="22"/>
                <w:szCs w:val="22"/>
                <w:lang w:val="es-ES" w:eastAsia="zh-CN" w:bidi="ar-SA"/>
              </w:rPr>
              <w:t>7</w:t>
            </w:r>
            <w:r>
              <w:rPr>
                <w:b w:val="false"/>
                <w:bCs w:val="false"/>
                <w:i/>
                <w:iCs/>
                <w:color w:val="auto"/>
                <w:sz w:val="22"/>
                <w:szCs w:val="22"/>
              </w:rPr>
              <w:t>0 PUNTOS</w:t>
            </w:r>
          </w:p>
        </w:tc>
      </w:tr>
    </w:tbl>
    <w:p>
      <w:pPr>
        <w:pStyle w:val="Normal"/>
        <w:tabs>
          <w:tab w:val="clear" w:pos="720"/>
          <w:tab w:val="left" w:pos="-1440" w:leader="none"/>
          <w:tab w:val="left" w:pos="-720" w:leader="none"/>
        </w:tabs>
        <w:spacing w:before="0" w:after="60"/>
        <w:jc w:val="both"/>
        <w:rPr/>
      </w:pPr>
      <w:r>
        <w:rPr>
          <w:rStyle w:val="Fuentedeprrafopredeter"/>
          <w:b w:val="false"/>
          <w:bCs w:val="false"/>
          <w:i/>
          <w:iCs/>
          <w:spacing w:val="-3"/>
          <w:sz w:val="22"/>
          <w:szCs w:val="22"/>
          <w:shd w:fill="C0C0C0" w:val="clear"/>
        </w:rPr>
        <w:t>Oferta económica</w:t>
      </w:r>
    </w:p>
    <w:p>
      <w:pPr>
        <w:pStyle w:val="Normal"/>
        <w:tabs>
          <w:tab w:val="clear" w:pos="720"/>
          <w:tab w:val="left" w:pos="-1440" w:leader="none"/>
          <w:tab w:val="left" w:pos="-720" w:leader="none"/>
        </w:tabs>
        <w:spacing w:before="0" w:after="60"/>
        <w:jc w:val="both"/>
        <w:rPr/>
      </w:pPr>
      <w:r>
        <w:rPr>
          <w:rStyle w:val="Fuentedeprrafopredeter"/>
          <w:b w:val="false"/>
          <w:bCs w:val="false"/>
          <w:i/>
          <w:iCs/>
          <w:color w:val="auto"/>
          <w:sz w:val="22"/>
          <w:szCs w:val="22"/>
        </w:rPr>
        <w:tab/>
        <w:t xml:space="preserve">La valoración de este criterio se hará con arreglo al siguiente procedimiento: </w:t>
      </w:r>
    </w:p>
    <w:p>
      <w:pPr>
        <w:pStyle w:val="Normal"/>
        <w:shd w:fill="FFFFFF"/>
        <w:spacing w:before="0" w:after="60"/>
        <w:jc w:val="both"/>
        <w:rPr>
          <w:b w:val="false"/>
          <w:bCs w:val="false"/>
          <w:i/>
          <w:i/>
          <w:iCs/>
          <w:color w:val="FF0000"/>
          <w:spacing w:val="-3"/>
          <w:sz w:val="22"/>
          <w:szCs w:val="22"/>
          <w:shd w:fill="DDDDDD" w:val="clear"/>
        </w:rPr>
      </w:pPr>
      <w:r>
        <w:rPr>
          <w:b w:val="false"/>
          <w:bCs w:val="false"/>
          <w:i/>
          <w:iCs/>
          <w:color w:val="FF0000"/>
          <w:spacing w:val="-3"/>
          <w:sz w:val="22"/>
          <w:szCs w:val="22"/>
          <w:shd w:fill="DDDDDD" w:val="clear"/>
        </w:rPr>
      </w:r>
    </w:p>
    <w:p>
      <w:pPr>
        <w:pStyle w:val="Normal"/>
        <w:spacing w:before="0" w:after="60"/>
        <w:jc w:val="both"/>
        <w:rPr/>
      </w:pPr>
      <w:r>
        <w:rPr>
          <w:b w:val="false"/>
          <w:bCs w:val="false"/>
          <w:i/>
          <w:iCs/>
          <w:spacing w:val="-3"/>
          <w:sz w:val="22"/>
          <w:szCs w:val="22"/>
        </w:rPr>
        <w:tab/>
      </w:r>
      <w:r>
        <w:rPr>
          <w:b w:val="false"/>
          <w:bCs w:val="false"/>
          <w:i/>
          <w:iCs/>
          <w:spacing w:val="-3"/>
          <w:sz w:val="22"/>
          <w:szCs w:val="22"/>
          <w:shd w:fill="FFFFFF" w:val="clear"/>
        </w:rPr>
        <w:t>1º.- Todas las ofertas serán clasificadas por orden de mejor a peor respecto al criterio.</w:t>
      </w:r>
    </w:p>
    <w:p>
      <w:pPr>
        <w:pStyle w:val="Normal"/>
        <w:spacing w:before="0" w:after="60"/>
        <w:jc w:val="both"/>
        <w:rPr/>
      </w:pPr>
      <w:r>
        <w:rPr>
          <w:b w:val="false"/>
          <w:bCs w:val="false"/>
          <w:i/>
          <w:iCs/>
          <w:spacing w:val="-3"/>
          <w:sz w:val="22"/>
          <w:szCs w:val="22"/>
        </w:rPr>
        <w:tab/>
        <w:t>2º.- Obtenido el orden de prelación de todas las ofertas respecto del mismo, se asignará a la mejor oferta el máximo de los puntos correspondientes.</w:t>
      </w:r>
    </w:p>
    <w:p>
      <w:pPr>
        <w:pStyle w:val="Normal"/>
        <w:tabs>
          <w:tab w:val="clear" w:pos="720"/>
          <w:tab w:val="left" w:pos="-1440" w:leader="none"/>
          <w:tab w:val="left" w:pos="-720" w:leader="none"/>
        </w:tabs>
        <w:spacing w:before="0" w:after="60"/>
        <w:jc w:val="both"/>
        <w:rPr/>
      </w:pPr>
      <w:r>
        <w:rPr>
          <w:rStyle w:val="Fuentedeprrafopredeter"/>
          <w:rFonts w:eastAsia="Arial Unicode MS" w:cs="Calibri"/>
          <w:b w:val="false"/>
          <w:bCs w:val="false"/>
          <w:i/>
          <w:iCs/>
          <w:spacing w:val="-3"/>
          <w:sz w:val="22"/>
          <w:szCs w:val="22"/>
          <w:lang w:bidi="ar-SA"/>
        </w:rPr>
        <w:tab/>
        <w:t xml:space="preserve">3º.- A las ofertas siguientes en el orden de prelación se les asignarán los puntos que proporcionalmente correspondan por su diferencia con la mejor oferta, de acuerdo con la siguiente fórmula: P=(pm*mo)/O (donde "P" es la puntuación, "pm" es la puntuación máxima, "mo" es la mejor oferta y "O" es el valor cuantitativo de la oferta que se valora). </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Visto el objeto de prestación del servicio y los criterios sujetos a valoración, se procede a establecer los criterios para evaluar las ofertas de los licitadores.</w:t>
      </w:r>
    </w:p>
    <w:p>
      <w:pPr>
        <w:pStyle w:val="BodyTextIndent"/>
        <w:tabs>
          <w:tab w:val="clear" w:pos="720"/>
          <w:tab w:val="left" w:pos="-1440" w:leader="none"/>
          <w:tab w:val="left" w:pos="-720" w:leader="none"/>
        </w:tabs>
        <w:suppressAutoHyphens w:val="true"/>
        <w:bidi w:val="0"/>
        <w:spacing w:before="0" w:after="240"/>
        <w:jc w:val="left"/>
        <w:rPr/>
      </w:pPr>
      <w:r>
        <w:rPr/>
      </w:r>
    </w:p>
    <w:p>
      <w:pPr>
        <w:pStyle w:val="BodyTextIndent"/>
        <w:tabs>
          <w:tab w:val="clear" w:pos="720"/>
          <w:tab w:val="left" w:pos="-1440" w:leader="none"/>
          <w:tab w:val="left" w:pos="-720" w:leader="none"/>
        </w:tabs>
        <w:suppressAutoHyphens w:val="true"/>
        <w:bidi w:val="0"/>
        <w:spacing w:before="0" w:after="240"/>
        <w:jc w:val="left"/>
        <w:rPr/>
      </w:pPr>
      <w:r>
        <w:rPr/>
        <w:drawing>
          <wp:inline distT="0" distB="0" distL="0" distR="0">
            <wp:extent cx="5147945" cy="1463675"/>
            <wp:effectExtent l="0" t="0" r="0" b="0"/>
            <wp:docPr id="10" name="Imagen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0" descr=""/>
                    <pic:cNvPicPr>
                      <a:picLocks noChangeAspect="1" noChangeArrowheads="1"/>
                    </pic:cNvPicPr>
                  </pic:nvPicPr>
                  <pic:blipFill>
                    <a:blip r:embed="rId11"/>
                    <a:stretch>
                      <a:fillRect/>
                    </a:stretch>
                  </pic:blipFill>
                  <pic:spPr bwMode="auto">
                    <a:xfrm>
                      <a:off x="0" y="0"/>
                      <a:ext cx="5147945" cy="1463675"/>
                    </a:xfrm>
                    <a:prstGeom prst="rect">
                      <a:avLst/>
                    </a:prstGeom>
                    <a:noFill/>
                  </pic:spPr>
                </pic:pic>
              </a:graphicData>
            </a:graphic>
          </wp:inline>
        </w:drawing>
      </w:r>
    </w:p>
    <w:p>
      <w:pPr>
        <w:pStyle w:val="BodyTextIndent"/>
        <w:tabs>
          <w:tab w:val="clear" w:pos="720"/>
          <w:tab w:val="left" w:pos="-1440" w:leader="none"/>
          <w:tab w:val="left" w:pos="-720" w:leader="none"/>
        </w:tabs>
        <w:suppressAutoHyphens w:val="true"/>
        <w:bidi w:val="0"/>
        <w:spacing w:before="0" w:after="240"/>
        <w:jc w:val="left"/>
        <w:rPr>
          <w:i/>
          <w:i/>
          <w:iCs/>
          <w:sz w:val="22"/>
          <w:szCs w:val="22"/>
        </w:rPr>
      </w:pPr>
      <w:r>
        <w:rPr>
          <w:i/>
          <w:iCs/>
          <w:sz w:val="22"/>
          <w:szCs w:val="22"/>
        </w:rPr>
      </w:r>
    </w:p>
    <w:p>
      <w:pPr>
        <w:pStyle w:val="Normal"/>
        <w:rPr/>
      </w:pPr>
      <w:r>
        <w:rPr>
          <w:i/>
          <w:iCs/>
          <w:sz w:val="22"/>
          <w:szCs w:val="22"/>
        </w:rPr>
        <w:t>Analizando la experiencia:</w:t>
      </w:r>
    </w:p>
    <w:p>
      <w:pPr>
        <w:pStyle w:val="Normal"/>
        <w:rPr/>
      </w:pPr>
      <w:r>
        <w:rPr>
          <w:rStyle w:val="Fuentedeprrafopredeter"/>
          <w:b w:val="false"/>
          <w:bCs w:val="false"/>
          <w:i/>
          <w:iCs/>
          <w:color w:val="auto"/>
          <w:sz w:val="22"/>
          <w:szCs w:val="22"/>
        </w:rPr>
        <w:t>1 punto por cada empresa auditada en los últimos 5 años.</w:t>
      </w:r>
    </w:p>
    <w:p>
      <w:pPr>
        <w:pStyle w:val="Normal"/>
        <w:rPr/>
      </w:pPr>
      <w:r>
        <w:rPr/>
      </w:r>
    </w:p>
    <w:p>
      <w:pPr>
        <w:pStyle w:val="Normal"/>
        <w:rPr/>
      </w:pPr>
      <w:r>
        <w:rPr>
          <w:i/>
          <w:iCs/>
          <w:sz w:val="22"/>
          <w:szCs w:val="22"/>
        </w:rPr>
        <w:t xml:space="preserve"> </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bCs/>
          <w:i/>
          <w:iCs/>
          <w:spacing w:val="-3"/>
          <w:kern w:val="2"/>
          <w:sz w:val="22"/>
          <w:szCs w:val="22"/>
          <w:u w:val="single"/>
          <w:lang w:val="es-ES" w:eastAsia="zh-CN" w:bidi="ar-SA"/>
        </w:rPr>
        <w:t>Netadia Europa SLP B9185787</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Relaciona 10 empresas desde 2020 pero solo acredita 9, falta el certificado de la Empresa Municipal de Limpieza de Huelva.</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Por lo anterior el licitador Netadia Europa SLP B9185787 obtiene 9 puntos.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bCs/>
          <w:i/>
          <w:iCs/>
          <w:spacing w:val="-3"/>
          <w:kern w:val="2"/>
          <w:sz w:val="22"/>
          <w:szCs w:val="22"/>
          <w:u w:val="single"/>
          <w:lang w:val="es-ES" w:eastAsia="zh-CN" w:bidi="ar-SA"/>
        </w:rPr>
        <w:t>KPMG auditores SL SLP B7851015</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Presenta la relación de empresas auditadas pero no lo acredita.</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Por lo anterior el licitador KPMG auditores SL SLP B7851015 obtiene 0 puntos.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bCs/>
          <w:i/>
          <w:iCs/>
          <w:spacing w:val="-3"/>
          <w:kern w:val="2"/>
          <w:sz w:val="22"/>
          <w:szCs w:val="22"/>
          <w:u w:val="single"/>
          <w:lang w:val="es-ES" w:eastAsia="zh-CN" w:bidi="ar-SA"/>
        </w:rPr>
        <w:t>Alfredo Esteve Vioque NIF 20819829</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Presenta la relación con auditorias en diferentes anualidades desde  2019, pero son cuatro empresas o entidades auditadas, el criterio es un punto por empresa auditada.</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Comprobando los certificados vemos que se aporta certificados de la Generalitat Valenciana anteriores a 2019 y no relacionados, del Ayuntamiento de Olesa de Montserrat de 2022 pero no está relacionado no se admite, debido a que no audita cuentas.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 xml:space="preserve">No se encuentra acreditado la Sociedad Municipal de Viviendas de Málaga </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Se acredita las empresas o entidades auditadas las siguientes: Pública de Desarrollo Municipal , Bizkaikoa EPE, Consorcio Hospitalario de Castellón y Ayuntamiento de Olesa, Provise Benamiel</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Por lo anterior el licitador Alfredo Esteve Vioque NIF 20819829 obtiene  4  puntos.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bCs/>
          <w:i/>
          <w:iCs/>
          <w:spacing w:val="-3"/>
          <w:kern w:val="2"/>
          <w:sz w:val="22"/>
          <w:szCs w:val="22"/>
          <w:u w:val="single"/>
          <w:lang w:val="es-ES" w:eastAsia="zh-CN" w:bidi="ar-SA"/>
        </w:rPr>
        <w:t>ASSAP Auditores sl B7655090</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Presenta la relación de empresas auditadas pero no lo acredita.</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Por lo anterior el licitador ASSAP Auditores sl B7655090</w:t>
      </w:r>
      <w:r>
        <w:rPr>
          <w:rStyle w:val="Fuentedeprrafopredeter"/>
          <w:rFonts w:eastAsia="Arial Unicode MS" w:cs="Calibri"/>
          <w:b/>
          <w:bCs/>
          <w:i/>
          <w:iCs/>
          <w:spacing w:val="-3"/>
          <w:kern w:val="2"/>
          <w:sz w:val="22"/>
          <w:szCs w:val="22"/>
          <w:u w:val="none"/>
          <w:lang w:val="es-ES" w:eastAsia="zh-CN" w:bidi="ar-SA"/>
        </w:rPr>
        <w:t xml:space="preserve"> </w:t>
      </w:r>
      <w:r>
        <w:rPr>
          <w:rStyle w:val="Fuentedeprrafopredeter"/>
          <w:rFonts w:eastAsia="Arial Unicode MS" w:cs="Calibri"/>
          <w:b w:val="false"/>
          <w:bCs w:val="false"/>
          <w:i/>
          <w:iCs/>
          <w:spacing w:val="-3"/>
          <w:kern w:val="2"/>
          <w:sz w:val="22"/>
          <w:szCs w:val="22"/>
          <w:u w:val="none"/>
          <w:lang w:val="es-ES" w:eastAsia="zh-CN" w:bidi="ar-SA"/>
        </w:rPr>
        <w:t>obtiene 0  puntos.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bCs/>
          <w:i/>
          <w:iCs/>
          <w:spacing w:val="-3"/>
          <w:kern w:val="2"/>
          <w:sz w:val="22"/>
          <w:szCs w:val="22"/>
          <w:u w:val="single"/>
          <w:lang w:val="es-ES" w:eastAsia="zh-CN" w:bidi="ar-SA"/>
        </w:rPr>
        <w:t>Blázquez Asociados Auditores SLP B7348615</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Presenta la relación de empresas auditadas pero no lo acredita.</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Por lo anterior el licitador Blázquez Asociados Auditores SLP B7348615 obtiene 0 puntos.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bCs/>
          <w:i/>
          <w:iCs/>
          <w:spacing w:val="-3"/>
          <w:kern w:val="2"/>
          <w:sz w:val="22"/>
          <w:szCs w:val="22"/>
          <w:u w:val="single"/>
          <w:lang w:val="es-ES" w:eastAsia="zh-CN" w:bidi="ar-SA"/>
        </w:rPr>
        <w:t>Fidelis Auditores SLP B9015610</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Presenta la relación de empresas auditadas pero no lo acredita.</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Por lo anterior el licitador Peraza y Compañía Auditores SLP B38063087 obtiene 0 puntos.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bCs/>
          <w:i/>
          <w:iCs/>
          <w:spacing w:val="-3"/>
          <w:kern w:val="2"/>
          <w:sz w:val="22"/>
          <w:szCs w:val="22"/>
          <w:u w:val="single"/>
          <w:lang w:val="es-ES" w:eastAsia="zh-CN" w:bidi="ar-SA"/>
        </w:rPr>
        <w:t>Labor Auditoría Consultor B7651632</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lang w:val="es-ES" w:eastAsia="zh-CN" w:bidi="ar-SA"/>
        </w:rPr>
        <w:t>Presenta la relación de empresas auditadas pero no lo acredita.</w:t>
      </w:r>
    </w:p>
    <w:p>
      <w:pPr>
        <w:pStyle w:val="BodyTextIndent"/>
        <w:tabs>
          <w:tab w:val="clear" w:pos="720"/>
          <w:tab w:val="left" w:pos="-1440" w:leader="none"/>
          <w:tab w:val="left" w:pos="-720" w:leader="none"/>
        </w:tabs>
        <w:suppressAutoHyphens w:val="true"/>
        <w:bidi w:val="0"/>
        <w:spacing w:before="0" w:after="240"/>
        <w:jc w:val="left"/>
        <w:rPr/>
      </w:pPr>
      <w:r>
        <w:rPr>
          <w:rStyle w:val="Fuentedeprrafopredeter"/>
          <w:rFonts w:eastAsia="Arial Unicode MS" w:cs="Calibri"/>
          <w:b w:val="false"/>
          <w:bCs w:val="false"/>
          <w:i/>
          <w:iCs/>
          <w:spacing w:val="-3"/>
          <w:sz w:val="22"/>
          <w:szCs w:val="22"/>
          <w:u w:val="none"/>
        </w:rPr>
        <w:t>Por lo anterior el licitador Labor Auditoría Consultor B7651632 obtiene 0 puntos.</w:t>
      </w:r>
    </w:p>
    <w:p>
      <w:pPr>
        <w:pStyle w:val="BodyTextIndent"/>
        <w:tabs>
          <w:tab w:val="clear" w:pos="720"/>
          <w:tab w:val="left" w:pos="-1440" w:leader="none"/>
          <w:tab w:val="left" w:pos="-720" w:leader="none"/>
        </w:tabs>
        <w:suppressAutoHyphens w:val="true"/>
        <w:bidi w:val="0"/>
        <w:spacing w:before="0" w:after="240"/>
        <w:jc w:val="left"/>
        <w:rPr>
          <w:lang w:val="es-ES"/>
        </w:rPr>
      </w:pPr>
      <w:r>
        <w:rPr>
          <w:rStyle w:val="Fuentedeprrafopredeter"/>
          <w:rFonts w:eastAsia="Arial Unicode MS" w:cs="Calibri"/>
          <w:b w:val="false"/>
          <w:bCs w:val="false"/>
          <w:i/>
          <w:iCs/>
          <w:spacing w:val="-3"/>
          <w:kern w:val="2"/>
          <w:sz w:val="22"/>
          <w:szCs w:val="22"/>
          <w:u w:val="none"/>
          <w:lang w:val="es-ES" w:eastAsia="zh-CN" w:bidi="ar-SA"/>
        </w:rPr>
        <w:t>Obteniendo todos los puntos:</w:t>
      </w:r>
    </w:p>
    <w:p>
      <w:pPr>
        <w:pStyle w:val="Normal"/>
        <w:ind w:hanging="0" w:left="0" w:right="0"/>
        <w:rPr>
          <w:i/>
          <w:i/>
          <w:iCs/>
        </w:rPr>
      </w:pPr>
      <w:r>
        <w:rPr>
          <w:i/>
          <w:iCs/>
        </w:rPr>
      </w:r>
    </w:p>
    <w:p>
      <w:pPr>
        <w:pStyle w:val="Normal"/>
        <w:ind w:hanging="0" w:left="0" w:right="0"/>
        <w:rPr/>
      </w:pPr>
      <w:r>
        <w:rPr/>
        <w:drawing>
          <wp:inline distT="0" distB="0" distL="0" distR="0">
            <wp:extent cx="4877435" cy="1463675"/>
            <wp:effectExtent l="0" t="0" r="0" b="0"/>
            <wp:docPr id="11" name="Imagen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1" descr=""/>
                    <pic:cNvPicPr>
                      <a:picLocks noChangeAspect="1" noChangeArrowheads="1"/>
                    </pic:cNvPicPr>
                  </pic:nvPicPr>
                  <pic:blipFill>
                    <a:blip r:embed="rId12"/>
                    <a:stretch>
                      <a:fillRect/>
                    </a:stretch>
                  </pic:blipFill>
                  <pic:spPr bwMode="auto">
                    <a:xfrm>
                      <a:off x="0" y="0"/>
                      <a:ext cx="4877435" cy="1463675"/>
                    </a:xfrm>
                    <a:prstGeom prst="rect">
                      <a:avLst/>
                    </a:prstGeom>
                    <a:noFill/>
                  </pic:spPr>
                </pic:pic>
              </a:graphicData>
            </a:graphic>
          </wp:inline>
        </w:drawing>
      </w:r>
      <w:r>
        <w:rPr>
          <w:rStyle w:val="Fuentedeprrafopredeter"/>
          <w:rFonts w:eastAsia="Arial Unicode MS" w:cs="Calibri"/>
          <w:b w:val="false"/>
          <w:bCs w:val="false"/>
          <w:i/>
          <w:iCs/>
          <w:spacing w:val="-3"/>
          <w:sz w:val="22"/>
          <w:szCs w:val="22"/>
          <w:u w:val="none"/>
          <w:lang w:bidi="ar-SA"/>
        </w:rPr>
        <w:t>La oferta mas ventajosa el los criterios sujetos a fórmulas es Blázquez Asociados Auditores SLP B7348615 que obtiene 70 puntos, pero su oferta es anormalmente baja.</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5.- Valoración criterios basados en juicios de valor y evaluables automáticamente: 6-2024 Auditoría de cuentas - Servicios de auditoría de cuentas anuales</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Una vez remitida la información por el equipo técnico, éste ha valorado las proposiciones técnicas de acuerdo a los criterios del PCAP de la siguiente manera:</w:t>
      </w:r>
    </w:p>
    <w:p>
      <w:pPr>
        <w:pStyle w:val="Normal"/>
        <w:ind w:hanging="0" w:left="0" w:right="0"/>
        <w:rPr/>
      </w:pPr>
      <w:r>
        <w:rPr/>
      </w:r>
    </w:p>
    <w:p>
      <w:pPr>
        <w:pStyle w:val="Normal"/>
        <w:ind w:hanging="0" w:left="0" w:right="0"/>
        <w:rPr/>
      </w:pPr>
      <w:r>
        <w:rPr>
          <w:rFonts w:ascii="Times New Roman" w:hAnsi="Times New Roman"/>
          <w:sz w:val="20"/>
        </w:rPr>
        <w:t>NIF: 20819829E ALFREDO ESTEVE VIOQUE:</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4</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23485  Valor aportado por la mesa: 23485  Puntuación: 53.74</w:t>
      </w:r>
    </w:p>
    <w:p>
      <w:pPr>
        <w:pStyle w:val="Normal"/>
        <w:ind w:hanging="0" w:left="0" w:right="0"/>
        <w:rPr/>
      </w:pPr>
      <w:r>
        <w:rPr>
          <w:rFonts w:ascii="Times New Roman" w:hAnsi="Times New Roman"/>
          <w:sz w:val="20"/>
        </w:rPr>
        <w:t>NIF: B76550904 ASSAP AUDITORES, S.L.:</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0</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23400  Valor aportado por la mesa: 23400  Puntuación: 53.94</w:t>
      </w:r>
    </w:p>
    <w:p>
      <w:pPr>
        <w:pStyle w:val="Normal"/>
        <w:ind w:hanging="0" w:left="0" w:right="0"/>
        <w:rPr/>
      </w:pPr>
      <w:r>
        <w:rPr>
          <w:rFonts w:ascii="Times New Roman" w:hAnsi="Times New Roman"/>
          <w:sz w:val="20"/>
        </w:rPr>
        <w:t>NIF: B73486151 Blazquez Asociados Auditores S.LP.:</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0</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18030  Valor aportado por la mesa: 18030  Puntuación: 70</w:t>
      </w:r>
    </w:p>
    <w:p>
      <w:pPr>
        <w:pStyle w:val="Normal"/>
        <w:ind w:hanging="0" w:left="0" w:right="0"/>
        <w:rPr/>
      </w:pPr>
      <w:r>
        <w:rPr>
          <w:rFonts w:ascii="Times New Roman" w:hAnsi="Times New Roman"/>
          <w:sz w:val="20"/>
        </w:rPr>
        <w:t>NIF: B90156100 FIDELIS AUDITORES SLP:</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0</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25000  Valor aportado por la mesa: 25000  Puntuación: 50.48</w:t>
      </w:r>
    </w:p>
    <w:p>
      <w:pPr>
        <w:pStyle w:val="Normal"/>
        <w:ind w:hanging="0" w:left="0" w:right="0"/>
        <w:rPr/>
      </w:pPr>
      <w:r>
        <w:rPr>
          <w:rFonts w:ascii="Times New Roman" w:hAnsi="Times New Roman"/>
          <w:sz w:val="20"/>
        </w:rPr>
        <w:t>NIF: B78510153 KPMG Auditores, SL:</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0</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42508.5  Valor aportado por la mesa: 42508.5  Puntuación: 29.69</w:t>
      </w:r>
    </w:p>
    <w:p>
      <w:pPr>
        <w:pStyle w:val="Normal"/>
        <w:ind w:hanging="0" w:left="0" w:right="0"/>
        <w:rPr/>
      </w:pPr>
      <w:r>
        <w:rPr>
          <w:rFonts w:ascii="Times New Roman" w:hAnsi="Times New Roman"/>
          <w:sz w:val="20"/>
        </w:rPr>
        <w:t>NIF: B76516327 LABORY AUDITORIA-CONSULTORIA FINANCIERA SL:</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0</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21000  Valor aportado por la mesa: 21000  Puntuación: 60.1</w:t>
      </w:r>
    </w:p>
    <w:p>
      <w:pPr>
        <w:pStyle w:val="Normal"/>
        <w:ind w:hanging="0" w:left="0" w:right="0"/>
        <w:rPr/>
      </w:pPr>
      <w:r>
        <w:rPr>
          <w:rFonts w:ascii="Times New Roman" w:hAnsi="Times New Roman"/>
          <w:sz w:val="20"/>
        </w:rPr>
        <w:t>NIF: B91857870 NETADIA EUROPA  SLP :</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9</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7200  Valor aportado por la mesa: 7200  Puntuación: 58.43</w:t>
      </w:r>
    </w:p>
    <w:p>
      <w:pPr>
        <w:pStyle w:val="Normal"/>
        <w:ind w:hanging="0" w:left="0" w:right="0"/>
        <w:rPr/>
      </w:pPr>
      <w:r>
        <w:rPr>
          <w:rFonts w:ascii="Times New Roman" w:hAnsi="Times New Roman"/>
          <w:sz w:val="20"/>
        </w:rPr>
        <w:t>NIF: B38063087 PERAZA Y COMPAÑÍA AUDITORES, S.L.P.:</w:t>
      </w:r>
    </w:p>
    <w:p>
      <w:pPr>
        <w:pStyle w:val="Normal"/>
        <w:ind w:hanging="0" w:left="0" w:right="0"/>
        <w:rPr/>
      </w:pPr>
      <w:r>
        <w:rPr>
          <w:rFonts w:ascii="Times New Roman" w:hAnsi="Times New Roman"/>
          <w:sz w:val="20"/>
        </w:rPr>
        <w:t xml:space="preserve">          </w:t>
      </w:r>
      <w:r>
        <w:rPr>
          <w:rFonts w:ascii="Times New Roman" w:hAnsi="Times New Roman"/>
          <w:sz w:val="20"/>
        </w:rPr>
        <w:t>- Experiencia   Puntuación: 0</w:t>
      </w:r>
    </w:p>
    <w:p>
      <w:pPr>
        <w:pStyle w:val="Normal"/>
        <w:ind w:hanging="0" w:left="0" w:right="0"/>
        <w:rPr/>
      </w:pPr>
      <w:r>
        <w:rPr>
          <w:rFonts w:ascii="Times New Roman" w:hAnsi="Times New Roman"/>
          <w:sz w:val="20"/>
        </w:rPr>
        <w:t xml:space="preserve">          </w:t>
      </w:r>
      <w:r>
        <w:rPr>
          <w:rFonts w:ascii="Times New Roman" w:hAnsi="Times New Roman"/>
          <w:sz w:val="20"/>
        </w:rPr>
        <w:t>- precio  Valor introducido por el licitador: 34800  Valor aportado por la mesa: 34800  Puntuación: 36.27</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6.- Propuesta adjudicación: 6-2024 Auditoría de cuentas - Servicios de auditoría de cuentas anuales</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 xml:space="preserve">De acuerdo a la evaluación de las propuestas aportadas por los licitadores, la mesa concluye la siguiente lista ordenada de manera decreciente de puntuación de acuerdo a las puntuaciones obtenidas por los licitadores en las diferentes fases: </w:t>
      </w:r>
    </w:p>
    <w:p>
      <w:pPr>
        <w:pStyle w:val="Normal"/>
        <w:ind w:hanging="0" w:left="0" w:right="0"/>
        <w:rPr/>
      </w:pPr>
      <w:r>
        <w:rPr/>
      </w:r>
    </w:p>
    <w:p>
      <w:pPr>
        <w:pStyle w:val="Normal"/>
        <w:ind w:hanging="0" w:left="0" w:right="0"/>
        <w:rPr/>
      </w:pPr>
      <w:r>
        <w:rPr>
          <w:rFonts w:ascii="Times New Roman" w:hAnsi="Times New Roman"/>
          <w:sz w:val="20"/>
        </w:rPr>
        <w:t>Orden: 1NIF: B91857870 NETADIA EUROPA  SLP  Propuesto para la adjudicación</w:t>
      </w:r>
    </w:p>
    <w:p>
      <w:pPr>
        <w:pStyle w:val="Normal"/>
        <w:ind w:hanging="0" w:left="0" w:right="0"/>
        <w:rPr/>
      </w:pPr>
      <w:r>
        <w:rPr>
          <w:rFonts w:ascii="Times New Roman" w:hAnsi="Times New Roman"/>
          <w:sz w:val="20"/>
        </w:rPr>
        <w:t>Total criterios CJV: 18</w:t>
      </w:r>
    </w:p>
    <w:p>
      <w:pPr>
        <w:pStyle w:val="Normal"/>
        <w:ind w:hanging="0" w:left="0" w:right="0"/>
        <w:rPr/>
      </w:pPr>
      <w:r>
        <w:rPr>
          <w:rFonts w:ascii="Times New Roman" w:hAnsi="Times New Roman"/>
          <w:sz w:val="20"/>
        </w:rPr>
        <w:t>Total criterios CAF: 67.43</w:t>
      </w:r>
    </w:p>
    <w:p>
      <w:pPr>
        <w:pStyle w:val="Normal"/>
        <w:ind w:hanging="0" w:left="0" w:right="0"/>
        <w:rPr/>
      </w:pPr>
      <w:r>
        <w:rPr>
          <w:rFonts w:ascii="Times New Roman" w:hAnsi="Times New Roman"/>
          <w:sz w:val="20"/>
        </w:rPr>
        <w:t>Total puntuación: 85.43</w:t>
      </w:r>
    </w:p>
    <w:p>
      <w:pPr>
        <w:pStyle w:val="Normal"/>
        <w:ind w:hanging="0" w:left="0" w:right="0"/>
        <w:rPr/>
      </w:pPr>
      <w:r>
        <w:rPr>
          <w:rFonts w:ascii="Times New Roman" w:hAnsi="Times New Roman"/>
          <w:sz w:val="20"/>
        </w:rPr>
        <w:t>Orden: 2NIF: B73486151 Blazquez Asociados Auditores S.LP.</w:t>
      </w:r>
    </w:p>
    <w:p>
      <w:pPr>
        <w:pStyle w:val="Normal"/>
        <w:ind w:hanging="0" w:left="0" w:right="0"/>
        <w:rPr/>
      </w:pPr>
      <w:r>
        <w:rPr>
          <w:rFonts w:ascii="Times New Roman" w:hAnsi="Times New Roman"/>
          <w:sz w:val="20"/>
        </w:rPr>
        <w:t>Total criterios CJV: 10</w:t>
      </w:r>
    </w:p>
    <w:p>
      <w:pPr>
        <w:pStyle w:val="Normal"/>
        <w:ind w:hanging="0" w:left="0" w:right="0"/>
        <w:rPr/>
      </w:pPr>
      <w:r>
        <w:rPr>
          <w:rFonts w:ascii="Times New Roman" w:hAnsi="Times New Roman"/>
          <w:sz w:val="20"/>
        </w:rPr>
        <w:t>Total criterios CAF: 70</w:t>
      </w:r>
    </w:p>
    <w:p>
      <w:pPr>
        <w:pStyle w:val="Normal"/>
        <w:ind w:hanging="0" w:left="0" w:right="0"/>
        <w:rPr/>
      </w:pPr>
      <w:r>
        <w:rPr>
          <w:rFonts w:ascii="Times New Roman" w:hAnsi="Times New Roman"/>
          <w:sz w:val="20"/>
        </w:rPr>
        <w:t>Total puntuación: 80</w:t>
      </w:r>
    </w:p>
    <w:p>
      <w:pPr>
        <w:pStyle w:val="Normal"/>
        <w:ind w:hanging="0" w:left="0" w:right="0"/>
        <w:rPr/>
      </w:pPr>
      <w:r>
        <w:rPr>
          <w:rFonts w:ascii="Times New Roman" w:hAnsi="Times New Roman"/>
          <w:sz w:val="20"/>
        </w:rPr>
        <w:t>Orden: 3NIF: 20819829E ALFREDO ESTEVE VIOQUE</w:t>
      </w:r>
    </w:p>
    <w:p>
      <w:pPr>
        <w:pStyle w:val="Normal"/>
        <w:ind w:hanging="0" w:left="0" w:right="0"/>
        <w:rPr/>
      </w:pPr>
      <w:r>
        <w:rPr>
          <w:rFonts w:ascii="Times New Roman" w:hAnsi="Times New Roman"/>
          <w:sz w:val="20"/>
        </w:rPr>
        <w:t>Total criterios CJV: 10</w:t>
      </w:r>
    </w:p>
    <w:p>
      <w:pPr>
        <w:pStyle w:val="Normal"/>
        <w:ind w:hanging="0" w:left="0" w:right="0"/>
        <w:rPr/>
      </w:pPr>
      <w:r>
        <w:rPr>
          <w:rFonts w:ascii="Times New Roman" w:hAnsi="Times New Roman"/>
          <w:sz w:val="20"/>
        </w:rPr>
        <w:t>Total criterios CAF: 57.74</w:t>
      </w:r>
    </w:p>
    <w:p>
      <w:pPr>
        <w:pStyle w:val="Normal"/>
        <w:ind w:hanging="0" w:left="0" w:right="0"/>
        <w:rPr/>
      </w:pPr>
      <w:r>
        <w:rPr>
          <w:rFonts w:ascii="Times New Roman" w:hAnsi="Times New Roman"/>
          <w:sz w:val="20"/>
        </w:rPr>
        <w:t>Total puntuación: 67.74</w:t>
      </w:r>
    </w:p>
    <w:p>
      <w:pPr>
        <w:pStyle w:val="Normal"/>
        <w:ind w:hanging="0" w:left="0" w:right="0"/>
        <w:rPr/>
      </w:pPr>
      <w:r>
        <w:rPr>
          <w:rFonts w:ascii="Times New Roman" w:hAnsi="Times New Roman"/>
          <w:sz w:val="20"/>
        </w:rPr>
        <w:t>Orden: 4NIF: B76516327 LABORY AUDITORIA-CONSULTORIA FINANCIERA SL</w:t>
      </w:r>
    </w:p>
    <w:p>
      <w:pPr>
        <w:pStyle w:val="Normal"/>
        <w:ind w:hanging="0" w:left="0" w:right="0"/>
        <w:rPr/>
      </w:pPr>
      <w:r>
        <w:rPr>
          <w:rFonts w:ascii="Times New Roman" w:hAnsi="Times New Roman"/>
          <w:sz w:val="20"/>
        </w:rPr>
        <w:t>Total criterios CJV: 7</w:t>
      </w:r>
    </w:p>
    <w:p>
      <w:pPr>
        <w:pStyle w:val="Normal"/>
        <w:ind w:hanging="0" w:left="0" w:right="0"/>
        <w:rPr/>
      </w:pPr>
      <w:r>
        <w:rPr>
          <w:rFonts w:ascii="Times New Roman" w:hAnsi="Times New Roman"/>
          <w:sz w:val="20"/>
        </w:rPr>
        <w:t>Total criterios CAF: 60.1</w:t>
      </w:r>
    </w:p>
    <w:p>
      <w:pPr>
        <w:pStyle w:val="Normal"/>
        <w:ind w:hanging="0" w:left="0" w:right="0"/>
        <w:rPr/>
      </w:pPr>
      <w:r>
        <w:rPr>
          <w:rFonts w:ascii="Times New Roman" w:hAnsi="Times New Roman"/>
          <w:sz w:val="20"/>
        </w:rPr>
        <w:t>Total puntuación: 67.1</w:t>
      </w:r>
    </w:p>
    <w:p>
      <w:pPr>
        <w:pStyle w:val="Normal"/>
        <w:ind w:hanging="0" w:left="0" w:right="0"/>
        <w:rPr/>
      </w:pPr>
      <w:r>
        <w:rPr>
          <w:rFonts w:ascii="Times New Roman" w:hAnsi="Times New Roman"/>
          <w:sz w:val="20"/>
        </w:rPr>
        <w:t>Orden: 5NIF: B90156100 FIDELIS AUDITORES SLP</w:t>
      </w:r>
    </w:p>
    <w:p>
      <w:pPr>
        <w:pStyle w:val="Normal"/>
        <w:ind w:hanging="0" w:left="0" w:right="0"/>
        <w:rPr/>
      </w:pPr>
      <w:r>
        <w:rPr>
          <w:rFonts w:ascii="Times New Roman" w:hAnsi="Times New Roman"/>
          <w:sz w:val="20"/>
        </w:rPr>
        <w:t>Total criterios CJV: 13</w:t>
      </w:r>
    </w:p>
    <w:p>
      <w:pPr>
        <w:pStyle w:val="Normal"/>
        <w:ind w:hanging="0" w:left="0" w:right="0"/>
        <w:rPr/>
      </w:pPr>
      <w:r>
        <w:rPr>
          <w:rFonts w:ascii="Times New Roman" w:hAnsi="Times New Roman"/>
          <w:sz w:val="20"/>
        </w:rPr>
        <w:t>Total criterios CAF: 50.48</w:t>
      </w:r>
    </w:p>
    <w:p>
      <w:pPr>
        <w:pStyle w:val="Normal"/>
        <w:ind w:hanging="0" w:left="0" w:right="0"/>
        <w:rPr/>
      </w:pPr>
      <w:r>
        <w:rPr>
          <w:rFonts w:ascii="Times New Roman" w:hAnsi="Times New Roman"/>
          <w:sz w:val="20"/>
        </w:rPr>
        <w:t>Total puntuación: 63.48</w:t>
      </w:r>
    </w:p>
    <w:p>
      <w:pPr>
        <w:pStyle w:val="Normal"/>
        <w:ind w:hanging="0" w:left="0" w:right="0"/>
        <w:rPr/>
      </w:pPr>
      <w:r>
        <w:rPr>
          <w:rFonts w:ascii="Times New Roman" w:hAnsi="Times New Roman"/>
          <w:sz w:val="20"/>
        </w:rPr>
        <w:t>Orden: 6NIF: B76550904 ASSAP AUDITORES, S.L.</w:t>
      </w:r>
    </w:p>
    <w:p>
      <w:pPr>
        <w:pStyle w:val="Normal"/>
        <w:ind w:hanging="0" w:left="0" w:right="0"/>
        <w:rPr/>
      </w:pPr>
      <w:r>
        <w:rPr>
          <w:rFonts w:ascii="Times New Roman" w:hAnsi="Times New Roman"/>
          <w:sz w:val="20"/>
        </w:rPr>
        <w:t>Total criterios CJV: 8</w:t>
      </w:r>
    </w:p>
    <w:p>
      <w:pPr>
        <w:pStyle w:val="Normal"/>
        <w:ind w:hanging="0" w:left="0" w:right="0"/>
        <w:rPr/>
      </w:pPr>
      <w:r>
        <w:rPr>
          <w:rFonts w:ascii="Times New Roman" w:hAnsi="Times New Roman"/>
          <w:sz w:val="20"/>
        </w:rPr>
        <w:t>Total criterios CAF: 53.94</w:t>
      </w:r>
    </w:p>
    <w:p>
      <w:pPr>
        <w:pStyle w:val="Normal"/>
        <w:ind w:hanging="0" w:left="0" w:right="0"/>
        <w:rPr/>
      </w:pPr>
      <w:r>
        <w:rPr>
          <w:rFonts w:ascii="Times New Roman" w:hAnsi="Times New Roman"/>
          <w:sz w:val="20"/>
        </w:rPr>
        <w:t>Total puntuación: 61.94</w:t>
      </w:r>
    </w:p>
    <w:p>
      <w:pPr>
        <w:pStyle w:val="Normal"/>
        <w:ind w:hanging="0" w:left="0" w:right="0"/>
        <w:rPr/>
      </w:pPr>
      <w:r>
        <w:rPr>
          <w:rFonts w:ascii="Times New Roman" w:hAnsi="Times New Roman"/>
          <w:sz w:val="20"/>
        </w:rPr>
        <w:t>Orden: 7NIF: B78510153 KPMG Auditores, SL</w:t>
      </w:r>
    </w:p>
    <w:p>
      <w:pPr>
        <w:pStyle w:val="Normal"/>
        <w:ind w:hanging="0" w:left="0" w:right="0"/>
        <w:rPr/>
      </w:pPr>
      <w:r>
        <w:rPr>
          <w:rFonts w:ascii="Times New Roman" w:hAnsi="Times New Roman"/>
          <w:sz w:val="20"/>
        </w:rPr>
        <w:t>Total criterios CJV: 15</w:t>
      </w:r>
    </w:p>
    <w:p>
      <w:pPr>
        <w:pStyle w:val="Normal"/>
        <w:ind w:hanging="0" w:left="0" w:right="0"/>
        <w:rPr/>
      </w:pPr>
      <w:r>
        <w:rPr>
          <w:rFonts w:ascii="Times New Roman" w:hAnsi="Times New Roman"/>
          <w:sz w:val="20"/>
        </w:rPr>
        <w:t>Total criterios CAF: 29.69</w:t>
      </w:r>
    </w:p>
    <w:p>
      <w:pPr>
        <w:pStyle w:val="Normal"/>
        <w:ind w:hanging="0" w:left="0" w:right="0"/>
        <w:rPr/>
      </w:pPr>
      <w:r>
        <w:rPr>
          <w:rFonts w:ascii="Times New Roman" w:hAnsi="Times New Roman"/>
          <w:sz w:val="20"/>
        </w:rPr>
        <w:t>Total puntuación: 44.69</w:t>
      </w:r>
    </w:p>
    <w:p>
      <w:pPr>
        <w:pStyle w:val="Normal"/>
        <w:ind w:hanging="0" w:left="0" w:right="0"/>
        <w:rPr/>
      </w:pPr>
      <w:r>
        <w:rPr>
          <w:rFonts w:ascii="Times New Roman" w:hAnsi="Times New Roman"/>
          <w:sz w:val="20"/>
        </w:rPr>
        <w:t>Orden: 8NIF: B38063087 PERAZA Y COMPAÑÍA AUDITORES, S.L.P.</w:t>
      </w:r>
    </w:p>
    <w:p>
      <w:pPr>
        <w:pStyle w:val="Normal"/>
        <w:ind w:hanging="0" w:left="0" w:right="0"/>
        <w:rPr/>
      </w:pPr>
      <w:r>
        <w:rPr>
          <w:rFonts w:ascii="Times New Roman" w:hAnsi="Times New Roman"/>
          <w:sz w:val="20"/>
        </w:rPr>
        <w:t>Total criterios CJV: 7</w:t>
      </w:r>
    </w:p>
    <w:p>
      <w:pPr>
        <w:pStyle w:val="Normal"/>
        <w:ind w:hanging="0" w:left="0" w:right="0"/>
        <w:rPr/>
      </w:pPr>
      <w:r>
        <w:rPr>
          <w:rFonts w:ascii="Times New Roman" w:hAnsi="Times New Roman"/>
          <w:sz w:val="20"/>
        </w:rPr>
        <w:t>Total criterios CAF: 36.27</w:t>
      </w:r>
    </w:p>
    <w:p>
      <w:pPr>
        <w:pStyle w:val="Normal"/>
        <w:ind w:hanging="0" w:left="0" w:right="0"/>
        <w:rPr/>
      </w:pPr>
      <w:r>
        <w:rPr>
          <w:rFonts w:ascii="Times New Roman" w:hAnsi="Times New Roman"/>
          <w:sz w:val="20"/>
        </w:rPr>
        <w:t>Total puntuación: 43.27</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r>
        <w:rPr>
          <w:rFonts w:ascii="Times New Roman" w:hAnsi="Times New Roman"/>
        </w:rPr>
        <w:t xml:space="preserve">Se propone al Órgano de Contratación a Netadia como licitador con la oferta mas ventajosa </w:t>
      </w:r>
    </w:p>
    <w:p>
      <w:pPr>
        <w:pStyle w:val="Normal"/>
        <w:ind w:hanging="0" w:left="0" w:right="0"/>
        <w:rPr/>
      </w:pPr>
      <w:r>
        <w:rPr/>
      </w:r>
    </w:p>
    <w:p>
      <w:pPr>
        <w:pStyle w:val="Normal"/>
        <w:ind w:hanging="0" w:left="0" w:right="0"/>
        <w:rPr/>
      </w:pPr>
      <w:r>
        <w:rPr>
          <w:rFonts w:ascii="Times New Roman" w:hAnsi="Times New Roman"/>
          <w:sz w:val="20"/>
        </w:rPr>
        <w:t>Yo, como Secretario/a, certifico con el visto bueno del Presidente/a:</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rPr>
        <w:t xml:space="preserve"> </w:t>
      </w:r>
    </w:p>
    <w:p>
      <w:pPr>
        <w:pStyle w:val="Normal"/>
        <w:ind w:hanging="0" w:left="0" w:right="0"/>
        <w:rPr/>
      </w:pPr>
      <w:r>
        <w:rPr>
          <w:rFonts w:ascii="Times New Roman" w:hAnsi="Times New Roman"/>
          <w:sz w:val="20"/>
        </w:rPr>
        <w:t>D. MANUEL ORTIZ CORREA                              D./Dña. Carmen Dolores Rodríguez de Vera</w:t>
      </w:r>
    </w:p>
    <w:p>
      <w:pPr>
        <w:pStyle w:val="Normal"/>
        <w:ind w:hanging="0" w:left="0" w:right="0"/>
        <w:rPr/>
      </w:pPr>
      <w:r>
        <w:rPr>
          <w:rFonts w:ascii="Times New Roman" w:hAnsi="Times New Roman"/>
          <w:sz w:val="20"/>
        </w:rPr>
        <w:t xml:space="preserve">     </w:t>
      </w:r>
      <w:r>
        <w:rPr>
          <w:rFonts w:ascii="Times New Roman" w:hAnsi="Times New Roman"/>
          <w:sz w:val="20"/>
        </w:rPr>
        <w:t>SECRETARIO                                                    PRESIDENTE SUPLENTE</w:t>
      </w:r>
    </w:p>
    <w:sectPr>
      <w:type w:val="nextPage"/>
      <w:pgSz w:w="11906" w:h="16838"/>
      <w:pgMar w:left="720" w:right="72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miri">
    <w:charset w:val="00"/>
    <w:family w:val="roman"/>
    <w:pitch w:val="variable"/>
  </w:font>
</w:fonts>
</file>

<file path=word/settings.xml><?xml version="1.0" encoding="utf-8"?>
<w:settings xmlns:w="http://schemas.openxmlformats.org/wordprocessingml/2006/main">
  <w:zoom w:percent="13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val="false"/>
      <w:suppressAutoHyphens w:val="true"/>
      <w:bidi w:val="0"/>
      <w:jc w:val="left"/>
    </w:pPr>
    <w:rPr>
      <w:rFonts w:ascii="Arial" w:hAnsi="Arial" w:eastAsia="unknown" w:cs="Lucida Sans"/>
      <w:color w:val="000000"/>
      <w:kern w:val="2"/>
      <w:sz w:val="24"/>
      <w:szCs w:val="24"/>
      <w:lang w:val="es-ES" w:eastAsia="zh-CN" w:bidi="hi-IN"/>
    </w:rPr>
  </w:style>
  <w:style w:type="paragraph" w:styleId="Heading1">
    <w:name w:val="heading 1"/>
    <w:basedOn w:val="Ttulo"/>
    <w:qFormat/>
    <w:pPr>
      <w:keepNext w:val="true"/>
      <w:spacing w:before="240" w:after="120"/>
      <w:jc w:val="left"/>
    </w:pPr>
    <w:rPr>
      <w:rFonts w:ascii="Arial" w:hAnsi="Arial" w:eastAsia="unknown" w:cs="Lucida Sans"/>
      <w:b/>
      <w:color w:val="000000"/>
      <w:sz w:val="32"/>
      <w:szCs w:val="28"/>
    </w:rPr>
  </w:style>
  <w:style w:type="paragraph" w:styleId="Heading2">
    <w:name w:val="heading 2"/>
    <w:basedOn w:val="Ttulo"/>
    <w:qFormat/>
    <w:pPr>
      <w:keepNext w:val="true"/>
      <w:spacing w:before="240" w:after="120"/>
      <w:jc w:val="left"/>
    </w:pPr>
    <w:rPr>
      <w:rFonts w:ascii="Arial" w:hAnsi="Arial" w:eastAsia="unknown" w:cs="Lucida Sans"/>
      <w:b/>
      <w:i/>
      <w:color w:val="000000"/>
      <w:sz w:val="28"/>
      <w:szCs w:val="28"/>
    </w:rPr>
  </w:style>
  <w:style w:type="paragraph" w:styleId="Heading3">
    <w:name w:val="heading 3"/>
    <w:basedOn w:val="Ttulo"/>
    <w:qFormat/>
    <w:pPr>
      <w:keepNext w:val="true"/>
      <w:spacing w:before="240" w:after="120"/>
      <w:jc w:val="left"/>
    </w:pPr>
    <w:rPr>
      <w:rFonts w:ascii="Arial" w:hAnsi="Arial" w:eastAsia="unknown" w:cs="Lucida Sans"/>
      <w:b/>
      <w:color w:val="000000"/>
      <w:sz w:val="26"/>
      <w:szCs w:val="28"/>
    </w:rPr>
  </w:style>
  <w:style w:type="character" w:styleId="Fuentedeprrafopredeter">
    <w:name w:val="Fuente de párrafo predeter."/>
    <w:qFormat/>
    <w:rPr/>
  </w:style>
  <w:style w:type="character" w:styleId="Ninguno">
    <w:name w:val="Ningun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jc w:val="left"/>
    </w:pPr>
    <w:rPr>
      <w:rFonts w:ascii="Arial" w:hAnsi="Arial" w:eastAsia="unknown"/>
      <w:color w:val="000000"/>
      <w:sz w:val="24"/>
    </w:rPr>
  </w:style>
  <w:style w:type="paragraph" w:styleId="List">
    <w:name w:val="List"/>
    <w:basedOn w:val="BodyText"/>
    <w:pPr>
      <w:spacing w:lineRule="auto" w:line="276" w:before="0" w:after="140"/>
      <w:jc w:val="left"/>
    </w:pPr>
    <w:rPr>
      <w:rFonts w:ascii="Arial" w:hAnsi="Arial" w:eastAsia="unknown" w:cs="Lucida Sans"/>
      <w:color w:val="000000"/>
      <w:sz w:val="24"/>
    </w:rPr>
  </w:style>
  <w:style w:type="paragraph" w:styleId="Caption">
    <w:name w:val="caption"/>
    <w:basedOn w:val="Normal"/>
    <w:qFormat/>
    <w:pPr>
      <w:spacing w:before="120" w:after="120"/>
      <w:jc w:val="left"/>
    </w:pPr>
    <w:rPr>
      <w:rFonts w:ascii="Arial" w:hAnsi="Arial" w:eastAsia="unknown" w:cs="Lucida Sans"/>
      <w:i/>
      <w:iCs/>
      <w:color w:val="000000"/>
      <w:sz w:val="24"/>
      <w:szCs w:val="24"/>
    </w:rPr>
  </w:style>
  <w:style w:type="paragraph" w:styleId="ndice">
    <w:name w:val="Índice"/>
    <w:basedOn w:val="Normal"/>
    <w:qFormat/>
    <w:pPr>
      <w:suppressLineNumbers/>
    </w:pPr>
    <w:rPr>
      <w:rFonts w:cs="Arial"/>
    </w:rPr>
  </w:style>
  <w:style w:type="paragraph" w:styleId="Ttulouser">
    <w:name w:val="Título (user)"/>
    <w:basedOn w:val="Normal"/>
    <w:qFormat/>
    <w:pPr>
      <w:keepNext w:val="true"/>
      <w:spacing w:before="240" w:after="120"/>
      <w:jc w:val="left"/>
    </w:pPr>
    <w:rPr>
      <w:rFonts w:ascii="Liberation Sans" w:hAnsi="Liberation Sans" w:eastAsia="Microsoft YaHei" w:cs="Lucida Sans"/>
      <w:color w:val="000000"/>
      <w:sz w:val="28"/>
      <w:szCs w:val="28"/>
    </w:rPr>
  </w:style>
  <w:style w:type="paragraph" w:styleId="ndiceuser">
    <w:name w:val="Índice (user)"/>
    <w:basedOn w:val="Normal"/>
    <w:qFormat/>
    <w:pPr>
      <w:jc w:val="left"/>
    </w:pPr>
    <w:rPr>
      <w:rFonts w:ascii="Arial" w:hAnsi="Arial" w:eastAsia="unknown" w:cs="Lucida Sans"/>
      <w:color w:val="000000"/>
      <w:sz w:val="24"/>
    </w:rPr>
  </w:style>
  <w:style w:type="paragraph" w:styleId="BodyTextIndent">
    <w:name w:val="Body Text Indent"/>
    <w:basedOn w:val="Normal"/>
    <w:pPr>
      <w:ind w:hanging="0" w:left="708" w:right="0"/>
      <w:jc w:val="both"/>
    </w:pPr>
    <w:rPr>
      <w:rFonts w:ascii="Arial" w:hAnsi="Arial" w:eastAsia="unknown"/>
      <w:color w:val="000000"/>
      <w:sz w:val="26"/>
    </w:rPr>
  </w:style>
  <w:style w:type="paragraph" w:styleId="Contenidodelatablauser">
    <w:name w:val="Contenido de la tabla (user)"/>
    <w:basedOn w:val="Normal"/>
    <w:qFormat/>
    <w:pPr>
      <w:jc w:val="left"/>
    </w:pPr>
    <w:rPr>
      <w:rFonts w:ascii="Arial" w:hAnsi="Arial" w:eastAsia="unknown"/>
      <w:color w:val="000000"/>
      <w:sz w:val="24"/>
    </w:rPr>
  </w:style>
  <w:style w:type="paragraph" w:styleId="Ttulodelatablauser">
    <w:name w:val="Título de la tabla (user)"/>
    <w:basedOn w:val="Contenidodelatablauser"/>
    <w:qFormat/>
    <w:pPr>
      <w:jc w:val="center"/>
    </w:pPr>
    <w:rPr>
      <w:rFonts w:ascii="Arial" w:hAnsi="Arial" w:eastAsia="unknown"/>
      <w:b/>
      <w:bCs/>
      <w:color w:val="000000"/>
      <w:sz w:val="24"/>
    </w:rPr>
  </w:style>
  <w:style w:type="paragraph" w:styleId="NormalWeb">
    <w:name w:val="Normal (Web)"/>
    <w:basedOn w:val="Normal"/>
    <w:qFormat/>
    <w:pPr>
      <w:spacing w:before="100" w:after="100"/>
      <w:jc w:val="left"/>
    </w:pPr>
    <w:rPr>
      <w:rFonts w:ascii="Arial" w:hAnsi="Arial" w:eastAsia="unknown"/>
      <w:color w:val="000000"/>
      <w:sz w:val="24"/>
      <w:szCs w:val="24"/>
      <w:lang w:val="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 LibreOffice_project/33e196637044ead23f5c3226cde09b47731f7e27</Application>
  <AppVersion>15.0000</AppVersion>
  <Pages>10</Pages>
  <Words>2567</Words>
  <Characters>14836</Characters>
  <CharactersWithSpaces>17613</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2024-12-17T21:18:00Z</dcterms:modified>
  <cp:revision>0</cp:revision>
  <dc:subject/>
  <dc:title/>
</cp:coreProperties>
</file>