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</w:rPr>
        <w:t>ACTA DE LA MESA DE CONTRATACIÓN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Fecha y hora de celebración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27 de febrero de 2024 a las 10:15:00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Lugar de celebración</w:t>
      </w:r>
    </w:p>
    <w:p>
      <w:pPr>
        <w:pStyle w:val="Normal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Sala de comisiones del Ayuntamiento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Asistentes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PRESIDENTE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D. David Santos Delgado,Presidente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SECRETARIO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D. Manuel Ortiz Correa,SECRETARIO AYUNTAMIENTO DE GRANADILLA DE ABONA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VOCALES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D. José Manuel  Luis Pérez,vocal INTERVENTOR DEL AYUNTAMIENTO DE GRANADILLA DE ABONA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D. Carlos Díaz Hernández, funcionario del AYUNTAMIENTO DE GRANADILLA DE ABONA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Orden del día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1.- Apertura y calificación administrativa: 10-2023 SEÑALIZACIÓN VIAL - Suministro señales viales verticales y pintura para las señales viales horizontales para los servicios de mantenimiento de vias publicas.?</w:t>
      </w:r>
    </w:p>
    <w:p>
      <w:pPr>
        <w:pStyle w:val="Normal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2.- Apertura criterios evaluables automáticamente: 10-2023 SEÑALIZACIÓN VIAL - Suministro señales viales verticales y pintura para las señales viales horizontales para los servicios de mantenimiento de vías publicas.</w:t>
      </w:r>
    </w:p>
    <w:p>
      <w:pPr>
        <w:pStyle w:val="Normal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3.- Valoración criterios evaluables automáticamente: 10-2023 SEÑALIZACIÓN VIAL - Suministro señales viales verticales y pintura para las señales viales horizontales para los servicios de mantenimiento de vías publicas.</w:t>
      </w:r>
    </w:p>
    <w:p>
      <w:pPr>
        <w:pStyle w:val="Normal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4.- Propuesta adjudicación: 10-2023 SEÑALIZACIÓN VIAL - Suministro señales viales verticales y pintura para las señales viales horizontales para los servicios de mantenimiento de vías publicas.</w:t>
      </w:r>
    </w:p>
    <w:p>
      <w:pPr>
        <w:pStyle w:val="Normal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Se Expone</w:t>
      </w:r>
    </w:p>
    <w:p>
      <w:pPr>
        <w:pStyle w:val="Normal"/>
        <w:ind w:hanging="0" w:left="0" w:right="0"/>
        <w:jc w:val="both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1.- Apertura y calificación administrativa: 10-2023 SEÑALIZACIÓN VIAL - Suministro señales viales verticales y pintura para las señales viales horizontales para los servicios de mantenimiento de vías publicas.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Han concurrido las siguientes empresas: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NIF: A46138921 ELECTRONIC TRAFIC S.A.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NIF: B14053854 Estampaciones casado SL 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B73317117 SEPIMED 2004,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NIF: A42004598 SEÑALIZACIONES VILLAR, S.A.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NIF: A19005966 TECNIVIAL S.A.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Tras la revisión de la documentación aportada por los licitadores la mesa concluye lo siguiente: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Admitir a todo los licitadores: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A46138921 ELECTRONIC TRAFIC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NIF: B14053854 Estampaciones casado SL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B73317117 SEPIMED 2004,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A42004598 SEÑALIZACIONES VILLAR,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A19005966 TECNIVIAL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2.- Apertura criterios evaluables automáticamente: 10-2023 SEÑALIZACIÓN VIAL - Suministro señales viales verticales y pintura para las señales viales horizontales para los servicios de mantenimiento de vías publicas.</w:t>
      </w:r>
    </w:p>
    <w:p>
      <w:pPr>
        <w:pStyle w:val="Normal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Los criterios establecidos en el Pliego son criterios evaluables mediante fórmulas, precio.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Se procede a la apertura de los sobres de aquellas empresas que hayan sido admitidas: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A46138921 ELECTRONIC TRAFIC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NIF: B14053854 Estampaciones casado SL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B73317117 SEPIMED 2004,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A42004598 SEÑALIZACIONES VILLAR,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A19005966 TECNIVIAL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La documentación aportada por los licitadores es aportada a los técnicos para su correspondiente evaluación.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 Gerente aporta informe donde se puntúa cada artículo de cada empresa concluyendo que la oferta con mayor puntuación es SEPIMED CON 85,21 PUNTOS y que Tecnivial supera el precio base de licitación en algunos artículos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3.- Valoración criterios evaluables automáticamente: 10-2023 SEÑALIZACIÓN VIAL - Suministro señales viales verticales y pintura para las señales viales horizontales para los servicios de mantenimiento de vias publicas.?</w:t>
      </w:r>
    </w:p>
    <w:p>
      <w:pPr>
        <w:pStyle w:val="Normal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Una vez remitida la información por el equipo técnico, éste ha valorado las proposiciones técnicas de acuerdo a los criterios del PCAP de la siguiente manera: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A46138921 ELECTRONIC TRAFIC S.A.: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Puntuación: 78.72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B14053854 Estampaciones casado SL 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Puntuación: 76.41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B73317117 SEPIMED 2004, S.L.: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Puntuación: 85.21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A42004598 SEÑALIZACIONES VILLAR, S.A.: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Puntuación: 83.97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A19005966 TECNIVIAL S.A.: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 Puntuación: 0  Motivo: Supera el precio base de licitación en los siguientes Artículos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ART38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ART39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ART44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ART46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ART48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ART49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ART54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ART56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4.- Propuesta adjudicación: 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De acuerdo a la evaluación de las propuestas aportadas por los licitadores, la mesa concluye la siguiente lista ordenada de manera decreciente de puntuación de acuerdo a las puntuaciones obtenidas por los licitadores: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Orden: 1NIF: B73317117 SEPIMED 2004, S.L. Propuesto para la adjudicación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85.21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Orden: 2NIF: A42004598 SEÑALIZACIONES VILLAR,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83.97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Orden: 3NIF: A46138921 ELECTRONIC TRAFIC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78.72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Orden: 4NIF: B14053854 Estampaciones casado SL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76.41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Orden: 5NIF: A19005966 TECNIVIAL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0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La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Yo, como Secretario/a, certifico con el visto bueno del Presidente/a: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unknown" w:cs="Lucida Sans"/>
      <w:color w:val="000000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user">
    <w:name w:val="Título 1 (user)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ucida Sans"/>
      <w:b/>
      <w:color w:val="000000"/>
      <w:kern w:val="2"/>
      <w:sz w:val="32"/>
      <w:szCs w:val="28"/>
      <w:lang w:val="es-ES" w:eastAsia="zh-CN" w:bidi="hi-IN"/>
    </w:rPr>
  </w:style>
  <w:style w:type="paragraph" w:styleId="Ttulo2user">
    <w:name w:val="Título 2 (user)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ucida Sans"/>
      <w:b/>
      <w:i/>
      <w:color w:val="000000"/>
      <w:kern w:val="2"/>
      <w:sz w:val="28"/>
      <w:szCs w:val="28"/>
      <w:lang w:val="es-ES" w:eastAsia="zh-CN" w:bidi="hi-IN"/>
    </w:rPr>
  </w:style>
  <w:style w:type="paragraph" w:styleId="Ttulo3user">
    <w:name w:val="Título 3 (user)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ucida Sans"/>
      <w:b/>
      <w:color w:val="000000"/>
      <w:kern w:val="2"/>
      <w:sz w:val="26"/>
      <w:szCs w:val="28"/>
      <w:lang w:val="es-ES" w:eastAsia="zh-CN" w:bidi="hi-IN"/>
    </w:rPr>
  </w:style>
  <w:style w:type="paragraph" w:styleId="Ttulouser">
    <w:name w:val="Título (user)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ucida Sans"/>
      <w:color w:val="000000"/>
      <w:kern w:val="2"/>
      <w:sz w:val="28"/>
      <w:szCs w:val="28"/>
      <w:lang w:val="es-ES" w:eastAsia="zh-CN" w:bidi="hi-IN"/>
    </w:rPr>
  </w:style>
  <w:style w:type="paragraph" w:styleId="Cuerpodetextouser">
    <w:name w:val="Cuerpo de texto (user)"/>
    <w:basedOn w:val="Normal"/>
    <w:qFormat/>
    <w:pPr>
      <w:widowControl w:val="false"/>
      <w:suppressAutoHyphens w:val="true"/>
      <w:bidi w:val="0"/>
      <w:spacing w:lineRule="auto" w:line="276" w:before="0" w:after="140"/>
      <w:jc w:val="left"/>
    </w:pPr>
    <w:rPr>
      <w:rFonts w:ascii="Arial" w:hAnsi="Arial" w:eastAsia="unknown" w:cs="Lucida Sans"/>
      <w:color w:val="000000"/>
      <w:kern w:val="2"/>
      <w:sz w:val="24"/>
      <w:szCs w:val="24"/>
      <w:lang w:val="es-ES" w:eastAsia="zh-CN" w:bidi="hi-IN"/>
    </w:rPr>
  </w:style>
  <w:style w:type="paragraph" w:styleId="Listauser">
    <w:name w:val="Lista (user)"/>
    <w:basedOn w:val="Cuerpodetextouser"/>
    <w:qFormat/>
    <w:pPr>
      <w:widowControl w:val="false"/>
      <w:suppressAutoHyphens w:val="true"/>
      <w:bidi w:val="0"/>
      <w:spacing w:lineRule="auto" w:line="276" w:before="0" w:after="140"/>
      <w:jc w:val="left"/>
    </w:pPr>
    <w:rPr>
      <w:rFonts w:ascii="Arial" w:hAnsi="Arial" w:eastAsia="unknown" w:cs="Lucida Sans"/>
      <w:color w:val="000000"/>
      <w:kern w:val="2"/>
      <w:sz w:val="24"/>
      <w:szCs w:val="24"/>
      <w:lang w:val="es-ES" w:eastAsia="zh-CN" w:bidi="hi-IN"/>
    </w:rPr>
  </w:style>
  <w:style w:type="paragraph" w:styleId="Leyendauser">
    <w:name w:val="Leyenda (user)"/>
    <w:basedOn w:val="Normal"/>
    <w:qFormat/>
    <w:pPr>
      <w:widowControl w:val="false"/>
      <w:suppressAutoHyphens w:val="true"/>
      <w:bidi w:val="0"/>
      <w:spacing w:before="120" w:after="120"/>
      <w:jc w:val="left"/>
    </w:pPr>
    <w:rPr>
      <w:rFonts w:ascii="Arial" w:hAnsi="Arial" w:eastAsia="unknown" w:cs="Lucida Sans"/>
      <w:i/>
      <w:iCs/>
      <w:color w:val="000000"/>
      <w:kern w:val="2"/>
      <w:sz w:val="24"/>
      <w:szCs w:val="24"/>
      <w:lang w:val="es-ES" w:eastAsia="zh-CN" w:bidi="hi-IN"/>
    </w:rPr>
  </w:style>
  <w:style w:type="paragraph" w:styleId="ndiceuser">
    <w:name w:val="Índice (user)"/>
    <w:basedOn w:val="Normal"/>
    <w:qFormat/>
    <w:pPr>
      <w:widowControl w:val="false"/>
      <w:suppressAutoHyphens w:val="true"/>
      <w:bidi w:val="0"/>
      <w:jc w:val="left"/>
    </w:pPr>
    <w:rPr>
      <w:rFonts w:ascii="Arial" w:hAnsi="Arial" w:eastAsia="unknown" w:cs="Lucida Sans"/>
      <w:color w:val="000000"/>
      <w:kern w:val="2"/>
      <w:sz w:val="24"/>
      <w:szCs w:val="24"/>
      <w:lang w:val="es-E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 LibreOffice_project/33e196637044ead23f5c3226cde09b47731f7e27</Application>
  <AppVersion>15.0000</AppVersion>
  <Pages>6</Pages>
  <Words>621</Words>
  <Characters>3836</Characters>
  <CharactersWithSpaces>4472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2024-03-14T15:08:00Z</dcterms:modified>
  <cp:revision>0</cp:revision>
  <dc:subject/>
  <dc:title/>
</cp:coreProperties>
</file>