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85725</wp:posOffset>
            </wp:positionH>
            <wp:positionV relativeFrom="paragraph">
              <wp:posOffset>90170</wp:posOffset>
            </wp:positionV>
            <wp:extent cx="3101340" cy="72453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2886" r="0" b="3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Calibri"/>
          <w:b w:val="false"/>
          <w:bCs w:val="false"/>
          <w:sz w:val="28"/>
          <w:szCs w:val="28"/>
        </w:rPr>
      </w:pPr>
      <w:r>
        <w:rPr>
          <w:rFonts w:cs="Calibri" w:ascii="Calibri" w:hAnsi="Calibri"/>
          <w:b w:val="false"/>
          <w:bCs w:val="false"/>
          <w:sz w:val="28"/>
          <w:szCs w:val="28"/>
        </w:rPr>
        <w:t>Órganos de gobierno, de dirección o de administración de la entidad, indicando sus competencias y funciones: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975" w:leader="none"/>
        </w:tabs>
        <w:suppressAutoHyphens w:val="true"/>
        <w:bidi w:val="0"/>
        <w:spacing w:before="113" w:after="0"/>
        <w:ind w:hanging="57" w:left="737" w:right="0"/>
        <w:jc w:val="left"/>
        <w:rPr/>
      </w:pPr>
      <w:r>
        <w:rPr>
          <w:rFonts w:cs="Calibri" w:ascii="Calibri" w:hAnsi="Calibri"/>
          <w:b w:val="false"/>
          <w:bCs w:val="false"/>
          <w:sz w:val="28"/>
          <w:szCs w:val="28"/>
        </w:rPr>
        <w:t>Junta General:</w:t>
        <w:br/>
        <w:t>– Presidente:</w:t>
        <w:br/>
      </w:r>
      <w:r>
        <w:rPr>
          <w:rFonts w:eastAsia="NSimSun" w:cs="Calibri" w:ascii="Calibri" w:hAnsi="Calibri"/>
          <w:b w:val="false"/>
          <w:bCs w:val="false"/>
          <w:color w:val="auto"/>
          <w:kern w:val="2"/>
          <w:sz w:val="28"/>
          <w:szCs w:val="28"/>
          <w:lang w:val="es-ES" w:eastAsia="zh-CN" w:bidi="hi-IN"/>
        </w:rPr>
        <w:t>D. José Domingo Regalado González.</w:t>
      </w:r>
      <w:r>
        <w:rPr>
          <w:rFonts w:cs="Calibri" w:ascii="Calibri" w:hAnsi="Calibri"/>
          <w:b w:val="false"/>
          <w:bCs w:val="false"/>
          <w:sz w:val="28"/>
          <w:szCs w:val="28"/>
        </w:rPr>
        <w:br/>
        <w:t>– Vocales:</w:t>
        <w:br/>
      </w:r>
      <w:r>
        <w:rPr>
          <w:rFonts w:eastAsia="SimSun" w:cs="Arial" w:ascii="Calibri" w:hAnsi="Calibri"/>
          <w:b w:val="false"/>
          <w:bCs w:val="false"/>
          <w:sz w:val="28"/>
          <w:szCs w:val="28"/>
          <w:lang w:val="es-ES"/>
        </w:rPr>
        <w:t>Dª.María Candelaria Rodríguez González.</w:t>
      </w:r>
    </w:p>
    <w:p>
      <w:pPr>
        <w:pStyle w:val="Standard1"/>
        <w:widowControl w:val="false"/>
        <w:ind w:hanging="0" w:left="680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bCs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bCs w:val="false"/>
          <w:sz w:val="28"/>
          <w:szCs w:val="28"/>
          <w:lang w:val="es-ES"/>
        </w:rPr>
        <w:t>D. Rubén García Casañas.</w:t>
      </w:r>
    </w:p>
    <w:p>
      <w:pPr>
        <w:pStyle w:val="Heading4"/>
        <w:widowControl w:val="false"/>
        <w:numPr>
          <w:ilvl w:val="0"/>
          <w:numId w:val="0"/>
        </w:numPr>
        <w:ind w:hanging="0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bCs w:val="false"/>
          <w:sz w:val="28"/>
          <w:szCs w:val="28"/>
          <w:lang w:val="es-ES"/>
        </w:rPr>
        <w:t>Dª. Eudita Mendoza Navarro.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Dª Raquel Morales Izquierdo.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D. Carlos Abismael Díaz Barreto.</w:t>
      </w:r>
    </w:p>
    <w:p>
      <w:pPr>
        <w:pStyle w:val="Heading4"/>
        <w:widowControl w:val="false"/>
        <w:numPr>
          <w:ilvl w:val="0"/>
          <w:numId w:val="0"/>
        </w:numPr>
        <w:ind w:hanging="0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bCs w:val="false"/>
          <w:sz w:val="28"/>
          <w:szCs w:val="28"/>
          <w:lang w:val="es-ES"/>
        </w:rPr>
        <w:t>Dª. Carmen Delia Mesa Cabrera.</w:t>
      </w:r>
      <w:bookmarkStart w:id="0" w:name="_GoBack_Copia_1"/>
      <w:bookmarkEnd w:id="0"/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bCs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bCs w:val="false"/>
          <w:sz w:val="28"/>
          <w:szCs w:val="28"/>
          <w:lang w:val="es-ES"/>
        </w:rPr>
        <w:t>D. Ramón Fredi Oramas Chávez.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D. René Agustin Oval Cano.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Dª M.ª Candelaria Chinea Niebla.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D. Marcos Antonio Rodríguez Santana.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D. José Gregorio Sanabria González.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Dª. Adaisy Arias Pérez.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cs="Arial" w:ascii="Calibri" w:hAnsi="Calibri"/>
          <w:b w:val="false"/>
          <w:sz w:val="28"/>
          <w:szCs w:val="28"/>
          <w:lang w:val="es-ES"/>
        </w:rPr>
        <w:t>Dª Jennifer Miranda Barrera.</w:t>
      </w:r>
    </w:p>
    <w:p>
      <w:pPr>
        <w:pStyle w:val="BodyText2"/>
        <w:widowControl w:val="false"/>
        <w:ind w:hanging="57" w:left="737" w:right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 w:val="false"/>
          <w:bCs w:val="false"/>
          <w:sz w:val="28"/>
          <w:szCs w:val="28"/>
        </w:rPr>
        <w:t xml:space="preserve"> </w:t>
      </w:r>
      <w:r>
        <w:rPr>
          <w:rFonts w:ascii="Calibri" w:hAnsi="Calibri"/>
          <w:b w:val="false"/>
          <w:bCs w:val="false"/>
          <w:sz w:val="28"/>
          <w:szCs w:val="28"/>
        </w:rPr>
        <w:t>D. Oscar David Delgado Melo.</w:t>
      </w:r>
    </w:p>
    <w:p>
      <w:pPr>
        <w:pStyle w:val="Textbody1"/>
        <w:widowControl w:val="false"/>
        <w:spacing w:before="0" w:after="0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Arial" w:cs="Arial" w:ascii="Calibri" w:hAnsi="Calibri"/>
          <w:sz w:val="28"/>
          <w:szCs w:val="28"/>
          <w:lang w:val="es-ES"/>
        </w:rPr>
        <w:t xml:space="preserve"> </w:t>
      </w:r>
      <w:r>
        <w:rPr>
          <w:rFonts w:eastAsia="Arial" w:cs="Arial" w:ascii="Calibri" w:hAnsi="Calibri"/>
          <w:sz w:val="28"/>
          <w:szCs w:val="28"/>
          <w:lang w:val="es-ES"/>
        </w:rPr>
        <w:t>D. David Santos Delgado.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cs="Arial" w:ascii="Calibri" w:hAnsi="Calibri"/>
          <w:sz w:val="28"/>
          <w:szCs w:val="28"/>
          <w:lang w:val="es-ES"/>
        </w:rPr>
        <w:t xml:space="preserve"> </w:t>
      </w:r>
      <w:r>
        <w:rPr>
          <w:rFonts w:cs="Arial" w:ascii="Calibri" w:hAnsi="Calibri"/>
          <w:sz w:val="28"/>
          <w:szCs w:val="28"/>
          <w:lang w:val="es-ES"/>
        </w:rPr>
        <w:t>Dª Carmen Dolores Rodríguez de Vera.</w:t>
      </w:r>
    </w:p>
    <w:p>
      <w:pPr>
        <w:pStyle w:val="Heading2"/>
        <w:widowControl w:val="false"/>
        <w:numPr>
          <w:ilvl w:val="0"/>
          <w:numId w:val="0"/>
        </w:numPr>
        <w:ind w:hanging="0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>D. José Adán García Casañas.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D. José Francisco Socas Díaz.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D. Ignacio Carmelo Mendoza Morales.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Dª Ángela María Villalba Luis.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D. Caín Franco Gómez.</w:t>
      </w:r>
    </w:p>
    <w:p>
      <w:pPr>
        <w:pStyle w:val="Standard1"/>
        <w:widowControl w:val="false"/>
        <w:ind w:hanging="57" w:left="737"/>
        <w:jc w:val="both"/>
        <w:rPr>
          <w:rFonts w:ascii="Calibri" w:hAnsi="Calibri"/>
          <w:sz w:val="28"/>
          <w:szCs w:val="28"/>
        </w:rPr>
      </w:pPr>
      <w:r>
        <w:rPr>
          <w:rFonts w:eastAsia="SimSun" w:cs="Arial" w:ascii="Calibri" w:hAnsi="Calibri"/>
          <w:b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sz w:val="28"/>
          <w:szCs w:val="28"/>
          <w:lang w:val="es-ES"/>
        </w:rPr>
        <w:t>Dª Celia Navil Trujillo Cano.</w:t>
      </w:r>
    </w:p>
    <w:p>
      <w:pPr>
        <w:pStyle w:val="BodyText"/>
        <w:widowControl/>
        <w:tabs>
          <w:tab w:val="clear" w:pos="708"/>
          <w:tab w:val="left" w:pos="975" w:leader="none"/>
        </w:tabs>
        <w:suppressAutoHyphens w:val="true"/>
        <w:bidi w:val="0"/>
        <w:spacing w:before="113" w:after="0"/>
        <w:ind w:hanging="57" w:left="737" w:right="0"/>
        <w:jc w:val="left"/>
        <w:rPr/>
      </w:pPr>
      <w:r>
        <w:rPr>
          <w:rFonts w:eastAsia="SimSun" w:cs="Arial" w:ascii="Calibri" w:hAnsi="Calibri"/>
          <w:b w:val="false"/>
          <w:bCs w:val="false"/>
          <w:sz w:val="28"/>
          <w:szCs w:val="28"/>
          <w:lang w:val="es-ES"/>
        </w:rPr>
        <w:t xml:space="preserve"> </w:t>
      </w:r>
      <w:r>
        <w:rPr>
          <w:rFonts w:eastAsia="SimSun" w:cs="Arial" w:ascii="Calibri" w:hAnsi="Calibri"/>
          <w:b w:val="false"/>
          <w:bCs w:val="false"/>
          <w:sz w:val="28"/>
          <w:szCs w:val="28"/>
          <w:lang w:val="es-ES"/>
        </w:rPr>
        <w:t>Dª M.ª Bianca Cerbán Hernández.</w:t>
      </w:r>
      <w:r>
        <w:rPr>
          <w:rFonts w:cs="Calibri" w:ascii="Calibri" w:hAnsi="Calibri"/>
          <w:b w:val="false"/>
          <w:bCs w:val="false"/>
          <w:sz w:val="28"/>
          <w:szCs w:val="28"/>
        </w:rPr>
        <w:br/>
        <w:t>– Secretario:</w:t>
        <w:br/>
        <w:t>D. Manuel Ortiz Correa.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975" w:leader="none"/>
        </w:tabs>
        <w:suppressAutoHyphens w:val="true"/>
        <w:bidi w:val="0"/>
        <w:spacing w:before="113" w:after="0"/>
        <w:ind w:hanging="57" w:left="737" w:right="0"/>
        <w:jc w:val="left"/>
        <w:rPr>
          <w:rFonts w:ascii="Calibri" w:hAnsi="Calibri" w:cs="Calibri"/>
          <w:b w:val="false"/>
          <w:bCs w:val="false"/>
          <w:sz w:val="28"/>
          <w:szCs w:val="28"/>
        </w:rPr>
      </w:pPr>
      <w:r>
        <w:rPr>
          <w:rFonts w:cs="Calibri" w:ascii="Calibri" w:hAnsi="Calibri"/>
          <w:b w:val="false"/>
          <w:bCs w:val="false"/>
          <w:sz w:val="28"/>
          <w:szCs w:val="28"/>
        </w:rPr>
        <w:t>Consejo de Administración:</w:t>
        <w:br/>
        <w:t>– Miembros Corporativos:</w:t>
        <w:br/>
        <w:t>D. Marcos Antonio Rodríguez Santana. (Presidente)</w:t>
        <w:br/>
      </w:r>
      <w:r>
        <w:rPr>
          <w:rFonts w:eastAsia="Arial" w:cs="Verdana" w:ascii="Calibri" w:hAnsi="Calibri"/>
          <w:b w:val="false"/>
          <w:bCs w:val="false"/>
          <w:sz w:val="28"/>
          <w:szCs w:val="28"/>
          <w:lang w:val="es-ES"/>
        </w:rPr>
        <w:t>Dª M.ª Candelaria Rodríguez González</w:t>
      </w:r>
      <w:r>
        <w:rPr>
          <w:rFonts w:cs="Calibri" w:ascii="Calibri" w:hAnsi="Calibri"/>
          <w:b w:val="false"/>
          <w:bCs w:val="false"/>
          <w:sz w:val="28"/>
          <w:szCs w:val="28"/>
        </w:rPr>
        <w:t>(Vicepresidenta)</w:t>
        <w:br/>
      </w:r>
      <w:r>
        <w:rPr>
          <w:rFonts w:cs="Verdana" w:ascii="Calibri" w:hAnsi="Calibri"/>
          <w:b w:val="false"/>
          <w:bCs w:val="false"/>
          <w:sz w:val="28"/>
          <w:szCs w:val="28"/>
          <w:lang w:val="es-ES"/>
        </w:rPr>
        <w:t>D. Rubén García Casañas</w:t>
      </w:r>
      <w:r>
        <w:rPr>
          <w:rFonts w:cs="Calibri" w:ascii="Calibri" w:hAnsi="Calibri"/>
          <w:b w:val="false"/>
          <w:bCs w:val="false"/>
          <w:sz w:val="28"/>
          <w:szCs w:val="28"/>
        </w:rPr>
        <w:t xml:space="preserve"> (vocal)</w:t>
        <w:br/>
      </w:r>
      <w:r>
        <w:rPr>
          <w:rFonts w:cs="Verdana" w:ascii="Calibri" w:hAnsi="Calibri"/>
          <w:b w:val="false"/>
          <w:bCs w:val="false"/>
          <w:sz w:val="28"/>
          <w:szCs w:val="28"/>
          <w:lang w:val="es-ES"/>
        </w:rPr>
        <w:t>D. José Gregorio Sanabria González</w:t>
      </w:r>
      <w:r>
        <w:rPr>
          <w:rFonts w:cs="Verdana" w:ascii="Verdana" w:hAnsi="Verdana"/>
          <w:b w:val="false"/>
          <w:bCs w:val="false"/>
          <w:sz w:val="20"/>
          <w:szCs w:val="20"/>
          <w:lang w:val="es-ES"/>
        </w:rPr>
        <w:t>.</w:t>
      </w:r>
      <w:r>
        <w:rPr>
          <w:rFonts w:cs="Calibri" w:ascii="Calibri" w:hAnsi="Calibri"/>
          <w:b w:val="false"/>
          <w:bCs w:val="false"/>
          <w:sz w:val="28"/>
          <w:szCs w:val="28"/>
        </w:rPr>
        <w:t>(Vocal)</w:t>
        <w:br/>
      </w:r>
      <w:r>
        <w:rPr>
          <w:rFonts w:cs="Verdana" w:ascii="Calibri" w:hAnsi="Calibri"/>
          <w:b w:val="false"/>
          <w:bCs w:val="false"/>
          <w:sz w:val="28"/>
          <w:szCs w:val="28"/>
          <w:lang w:val="es-ES"/>
        </w:rPr>
        <w:t>Dª Carmen Dolores Rodríguez De Vera</w:t>
      </w:r>
      <w:r>
        <w:rPr>
          <w:rFonts w:cs="Verdana" w:ascii="Verdana" w:hAnsi="Verdana"/>
          <w:b w:val="false"/>
          <w:bCs w:val="false"/>
          <w:sz w:val="20"/>
          <w:szCs w:val="20"/>
          <w:lang w:val="es-ES"/>
        </w:rPr>
        <w:t>.</w:t>
      </w:r>
      <w:r>
        <w:rPr>
          <w:rFonts w:cs="Calibri" w:ascii="Calibri" w:hAnsi="Calibri"/>
          <w:b w:val="false"/>
          <w:bCs w:val="false"/>
          <w:sz w:val="28"/>
          <w:szCs w:val="28"/>
        </w:rPr>
        <w:t xml:space="preserve"> (Vocal)</w:t>
        <w:br/>
        <w:t>– Miembros no Corporativos:</w:t>
        <w:br/>
        <w:t>D. Manuel Ortiz Correa. (Vocal-Secretario)</w:t>
        <w:br/>
      </w:r>
      <w:r>
        <w:rPr>
          <w:rFonts w:cs="Verdana" w:ascii="Calibri" w:hAnsi="Calibri"/>
          <w:b w:val="false"/>
          <w:bCs w:val="false"/>
          <w:sz w:val="28"/>
          <w:szCs w:val="28"/>
          <w:lang w:val="es-ES"/>
        </w:rPr>
        <w:t>D. Carlos Díaz Hernández.</w:t>
      </w:r>
      <w:r>
        <w:rPr>
          <w:rFonts w:cs="Calibri" w:ascii="Calibri" w:hAnsi="Calibri"/>
          <w:b w:val="false"/>
          <w:bCs w:val="false"/>
          <w:sz w:val="28"/>
          <w:szCs w:val="28"/>
        </w:rPr>
        <w:t xml:space="preserve"> (Vocal)</w:t>
        <w:br/>
      </w:r>
      <w:r>
        <w:rPr>
          <w:rFonts w:cs="Verdana" w:ascii="Calibri" w:hAnsi="Calibri"/>
          <w:b w:val="false"/>
          <w:bCs w:val="false"/>
          <w:sz w:val="28"/>
          <w:szCs w:val="28"/>
          <w:lang w:val="es-ES"/>
        </w:rPr>
        <w:t>Dª Andamana Gaspar</w:t>
      </w:r>
      <w:r>
        <w:rPr>
          <w:rFonts w:cs="Calibri" w:ascii="Calibri" w:hAnsi="Calibri"/>
          <w:b w:val="false"/>
          <w:bCs w:val="false"/>
          <w:sz w:val="28"/>
          <w:szCs w:val="28"/>
        </w:rPr>
        <w:t xml:space="preserve"> (Vocal)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975" w:leader="none"/>
        </w:tabs>
        <w:suppressAutoHyphens w:val="true"/>
        <w:bidi w:val="0"/>
        <w:spacing w:before="113" w:after="0"/>
        <w:ind w:hanging="57" w:left="737" w:right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Gerencia:</w:t>
        <w:br/>
        <w:t>D. Antonio Aitor González González.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975" w:leader="none"/>
        </w:tabs>
        <w:suppressAutoHyphens w:val="true"/>
        <w:bidi w:val="0"/>
        <w:spacing w:before="113" w:after="0"/>
        <w:ind w:hanging="57" w:left="737" w:right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Competencias y funciones:</w:t>
      </w:r>
    </w:p>
    <w:p>
      <w:pPr>
        <w:pStyle w:val="BodyText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ind w:hanging="283" w:left="1414" w:right="0"/>
        <w:rPr/>
      </w:pPr>
      <w:r>
        <w:rPr>
          <w:rFonts w:cs="Calibri" w:ascii="Calibri" w:hAnsi="Calibri"/>
          <w:sz w:val="28"/>
          <w:szCs w:val="28"/>
        </w:rPr>
        <w:t>Junta General:</w:t>
        <w:br/>
        <w:t>Estará constituida por los miembros del Pleno del Ayuntamiento siendo el presidente de la misma el Alcalde-Presidente de la Corporación Municipal. Siendo el órgano supremo de la Sociedad. Su funcionamiento y competencias se regulan en el Capítulo III, Sección Primera de los Estatutos de la Sociedad.</w:t>
      </w:r>
      <w:r>
        <w:rPr/>
        <w:t xml:space="preserve"> </w:t>
      </w:r>
    </w:p>
    <w:p>
      <w:pPr>
        <w:pStyle w:val="BodyText"/>
        <w:numPr>
          <w:ilvl w:val="1"/>
          <w:numId w:val="3"/>
        </w:numPr>
        <w:tabs>
          <w:tab w:val="clear" w:pos="708"/>
          <w:tab w:val="left" w:pos="0" w:leader="none"/>
        </w:tabs>
        <w:spacing w:before="0" w:after="0"/>
        <w:ind w:hanging="283" w:left="1414" w:right="0"/>
        <w:rPr/>
      </w:pPr>
      <w:r>
        <w:rPr>
          <w:rFonts w:cs="Calibri" w:ascii="Calibri" w:hAnsi="Calibri"/>
          <w:sz w:val="28"/>
          <w:szCs w:val="28"/>
        </w:rPr>
        <w:t>Consejo de Administración:</w:t>
        <w:br/>
        <w:t>Compuesto por un Presidente, Vicepresidente, Secretario y vocales. Nombrados por la Junta General. Su funcionamiento y competencias se regulan en el Capítulo III, Sección Segunda de los Estatutos de la Sociedad.</w:t>
      </w:r>
      <w:r>
        <w:rPr/>
        <w:t xml:space="preserve"> </w:t>
      </w:r>
    </w:p>
    <w:p>
      <w:pPr>
        <w:pStyle w:val="BodyText"/>
        <w:numPr>
          <w:ilvl w:val="1"/>
          <w:numId w:val="3"/>
        </w:numPr>
        <w:tabs>
          <w:tab w:val="clear" w:pos="708"/>
          <w:tab w:val="left" w:pos="0" w:leader="none"/>
        </w:tabs>
        <w:ind w:hanging="283" w:left="1414" w:right="0"/>
        <w:rPr/>
      </w:pPr>
      <w:r>
        <w:rPr>
          <w:rFonts w:cs="Calibri" w:ascii="Calibri" w:hAnsi="Calibri"/>
          <w:sz w:val="28"/>
          <w:szCs w:val="28"/>
        </w:rPr>
        <w:t>Gerencia:</w:t>
        <w:br/>
        <w:t>Designado por el Consejo de Administración, sus funciones y competencias se regulan en el Capitulo III, Sección Tercera de los</w:t>
      </w:r>
      <w:r>
        <w:rPr>
          <w:rStyle w:val="Strong"/>
          <w:rFonts w:cs="Calibri" w:ascii="Calibri" w:hAnsi="Calibri"/>
          <w:b w:val="false"/>
          <w:bCs w:val="false"/>
          <w:sz w:val="28"/>
          <w:szCs w:val="28"/>
          <w:u w:val="none"/>
        </w:rPr>
        <w:t xml:space="preserve"> Estatutos de la Sociedad. </w:t>
      </w:r>
    </w:p>
    <w:p>
      <w:pPr>
        <w:pStyle w:val="BodyText"/>
        <w:widowControl/>
        <w:tabs>
          <w:tab w:val="clear" w:pos="708"/>
          <w:tab w:val="left" w:pos="975" w:leader="none"/>
        </w:tabs>
        <w:suppressAutoHyphens w:val="true"/>
        <w:bidi w:val="0"/>
        <w:spacing w:before="113" w:after="0"/>
        <w:ind w:left="680" w:right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BodyText"/>
        <w:numPr>
          <w:ilvl w:val="0"/>
          <w:numId w:val="3"/>
        </w:numPr>
        <w:spacing w:before="0" w:after="140"/>
        <w:jc w:val="both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Ubicación de los Órganos de Gobierno:</w:t>
      </w:r>
    </w:p>
    <w:p>
      <w:pPr>
        <w:pStyle w:val="BodyText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76" w:before="0" w:after="140"/>
        <w:ind w:hanging="283" w:left="1417" w:right="0"/>
        <w:jc w:val="both"/>
        <w:rPr/>
      </w:pPr>
      <w:r>
        <w:rPr>
          <w:rStyle w:val="Strong"/>
          <w:rFonts w:eastAsia="NSimSun" w:cs="Calibri" w:ascii="Calibri" w:hAnsi="Calibri"/>
          <w:b w:val="false"/>
          <w:bCs w:val="false"/>
          <w:color w:val="auto"/>
          <w:kern w:val="2"/>
          <w:sz w:val="28"/>
          <w:szCs w:val="28"/>
          <w:u w:val="none"/>
          <w:lang w:val="es-ES" w:eastAsia="zh-CN" w:bidi="hi-IN"/>
        </w:rPr>
        <w:t>Junta General y Consejo de Administración: en el Ilustre Ayuntamiento de Granadilla de Abona, sito en plaza Gonzalez Mena, s/n, Granadilla de Abona.</w:t>
      </w:r>
    </w:p>
    <w:p>
      <w:pPr>
        <w:pStyle w:val="BodyText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76" w:before="0" w:after="140"/>
        <w:ind w:hanging="397" w:left="1474" w:right="0"/>
        <w:jc w:val="both"/>
        <w:rPr/>
      </w:pPr>
      <w:r>
        <w:rPr>
          <w:rStyle w:val="Strong"/>
          <w:rFonts w:eastAsia="NSimSun" w:cs="Calibri" w:ascii="Calibri" w:hAnsi="Calibri"/>
          <w:b w:val="false"/>
          <w:bCs w:val="false"/>
          <w:color w:val="auto"/>
          <w:kern w:val="2"/>
          <w:sz w:val="28"/>
          <w:szCs w:val="28"/>
          <w:u w:val="none"/>
          <w:lang w:val="es-ES" w:eastAsia="zh-CN" w:bidi="hi-IN"/>
        </w:rPr>
        <w:t>Gerencia: En el Centro Empresarial de Granadilla de Abona (CEGA), sito en Avenida Montaña Tamez, n.º 4, poligono industrial de Granadilla de Abona.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Normal"/>
    <w:next w:val="Standard"/>
    <w:qFormat/>
    <w:pPr>
      <w:keepNext w:val="true"/>
      <w:widowControl w:val="false"/>
      <w:numPr>
        <w:ilvl w:val="1"/>
        <w:numId w:val="1"/>
      </w:numPr>
      <w:bidi w:val="0"/>
      <w:jc w:val="left"/>
      <w:outlineLvl w:val="1"/>
    </w:pPr>
    <w:rPr>
      <w:rFonts w:ascii="Verdana" w:hAnsi="Verdana" w:eastAsia="Times New Roman" w:cs="Arial"/>
      <w:b/>
      <w:color w:val="auto"/>
      <w:kern w:val="0"/>
      <w:sz w:val="20"/>
      <w:szCs w:val="22"/>
      <w:lang w:val="es-ES" w:eastAsia="en-US" w:bidi="ar-SA"/>
    </w:rPr>
  </w:style>
  <w:style w:type="paragraph" w:styleId="Heading4">
    <w:name w:val="heading 4"/>
    <w:basedOn w:val="Normal"/>
    <w:next w:val="Standard"/>
    <w:qFormat/>
    <w:pPr>
      <w:keepNext w:val="true"/>
      <w:widowControl w:val="false"/>
      <w:numPr>
        <w:ilvl w:val="3"/>
        <w:numId w:val="1"/>
      </w:numPr>
      <w:bidi w:val="0"/>
      <w:jc w:val="left"/>
      <w:outlineLvl w:val="3"/>
    </w:pPr>
    <w:rPr>
      <w:rFonts w:ascii="Verdana" w:hAnsi="Verdana" w:eastAsia="Times New Roman" w:cs="Arial"/>
      <w:b/>
      <w:bCs/>
      <w:color w:val="auto"/>
      <w:kern w:val="0"/>
      <w:sz w:val="22"/>
      <w:szCs w:val="22"/>
      <w:lang w:val="es-ES" w:eastAsia="en-US" w:bidi="ar-SA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en-US" w:eastAsia="zh-CN" w:bidi="hi-IN"/>
    </w:rPr>
  </w:style>
  <w:style w:type="paragraph" w:styleId="BodyText2">
    <w:name w:val="Body Text 2"/>
    <w:basedOn w:val="Standard"/>
    <w:qFormat/>
    <w:pPr>
      <w:ind w:hanging="0" w:left="0" w:right="-568"/>
    </w:pPr>
    <w:rPr>
      <w:rFonts w:ascii="Arial" w:hAnsi="Arial" w:cs="Arial"/>
      <w:bCs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es-ES" w:eastAsia="es-ES" w:bidi="ar-SA"/>
    </w:rPr>
  </w:style>
  <w:style w:type="paragraph" w:styleId="Standard1">
    <w:name w:val="Standard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1">
    <w:name w:val="Text body1"/>
    <w:basedOn w:val="Standard1"/>
    <w:qFormat/>
    <w:pPr>
      <w:spacing w:lineRule="auto" w:line="288" w:before="0" w:after="14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LibreOffice/25.2.7.2$Windows_X86_64 LibreOffice_project/5cbfd1ab6520636bb5f7b99185aa69bd7456825d</Application>
  <AppVersion>15.0000</AppVersion>
  <Pages>2</Pages>
  <Words>367</Words>
  <Characters>2107</Characters>
  <CharactersWithSpaces>2457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2026-06-09T08:18:19Z</cp:lastPrinted>
  <dcterms:modified xsi:type="dcterms:W3CDTF">2026-06-09T10:41:08Z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